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A2" w:rsidRDefault="00317B34" w:rsidP="00F5668C">
      <w:pPr>
        <w:jc w:val="both"/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A5068A" w:rsidRPr="00A5068A">
        <w:rPr>
          <w:rFonts w:ascii="Calibri" w:hAnsi="Calibri" w:cs="Arial"/>
          <w:b/>
        </w:rPr>
        <w:t>a</w:t>
      </w:r>
      <w:r w:rsidR="00891184" w:rsidRPr="00891184">
        <w:rPr>
          <w:rFonts w:ascii="Calibri" w:hAnsi="Calibri" w:cs="Arial"/>
          <w:b/>
        </w:rPr>
        <w:t>udiencia</w:t>
      </w:r>
      <w:r w:rsidR="00891184">
        <w:rPr>
          <w:rFonts w:ascii="Calibri" w:hAnsi="Calibri" w:cs="Arial"/>
        </w:rPr>
        <w:t xml:space="preserve"> </w:t>
      </w:r>
      <w:r w:rsidR="00334AC2" w:rsidRPr="00334AC2">
        <w:rPr>
          <w:rFonts w:ascii="Calibri" w:hAnsi="Calibri" w:cs="Arial"/>
          <w:b/>
        </w:rPr>
        <w:t>e información</w:t>
      </w:r>
      <w:r w:rsidR="00334AC2">
        <w:rPr>
          <w:rFonts w:ascii="Calibri" w:hAnsi="Calibri" w:cs="Arial"/>
        </w:rPr>
        <w:t xml:space="preserve"> </w:t>
      </w:r>
      <w:r w:rsidR="00642030" w:rsidRPr="00341E1C">
        <w:rPr>
          <w:rFonts w:ascii="Calibri" w:hAnsi="Calibri" w:cs="Arial"/>
          <w:b/>
        </w:rPr>
        <w:t xml:space="preserve">pública </w:t>
      </w:r>
      <w:r w:rsidR="00A10392">
        <w:rPr>
          <w:rFonts w:ascii="Calibri" w:hAnsi="Calibri" w:cs="Arial"/>
          <w:b/>
        </w:rPr>
        <w:t>p</w:t>
      </w:r>
      <w:r w:rsidR="00642030" w:rsidRPr="00341E1C">
        <w:rPr>
          <w:rFonts w:ascii="Calibri" w:hAnsi="Calibri" w:cs="Arial"/>
          <w:b/>
        </w:rPr>
        <w:t xml:space="preserve">royecto de </w:t>
      </w:r>
      <w:r w:rsidR="00A10392" w:rsidRPr="00A10392">
        <w:rPr>
          <w:rFonts w:ascii="Calibri" w:hAnsi="Calibri" w:cs="Arial"/>
          <w:b/>
        </w:rPr>
        <w:t>Real Decreto por el que se modifican los Reales Decretos números 1075/2014, 1076/2014, 1077/2014 y 1078/2014, todos ellos de 19 de diciembre, dictados para la aplicación en España de la Política Agrícola Común, para el año 2018 y siguientes</w:t>
      </w:r>
      <w:r w:rsidR="00A10392">
        <w:rPr>
          <w:rFonts w:ascii="Calibri" w:hAnsi="Calibri" w:cs="Arial"/>
          <w:b/>
        </w:rPr>
        <w:t>.</w:t>
      </w:r>
    </w:p>
    <w:p w:rsidR="00A10392" w:rsidRDefault="00A10392" w:rsidP="00F5668C">
      <w:pPr>
        <w:jc w:val="both"/>
        <w:rPr>
          <w:rFonts w:ascii="Calibri" w:hAnsi="Calibri" w:cs="Arial"/>
          <w:b/>
        </w:rPr>
      </w:pP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A10392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 w:rsidR="00A10392">
              <w:rPr>
                <w:rFonts w:ascii="Calibri" w:hAnsi="Calibri" w:cs="Arial"/>
              </w:rPr>
              <w:t>correo electrónico</w:t>
            </w:r>
            <w:bookmarkStart w:id="0" w:name="_GoBack"/>
            <w:bookmarkEnd w:id="0"/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B34"/>
    <w:rsid w:val="00334AC2"/>
    <w:rsid w:val="00341E1C"/>
    <w:rsid w:val="003723C7"/>
    <w:rsid w:val="00384505"/>
    <w:rsid w:val="003F3C73"/>
    <w:rsid w:val="00487D9F"/>
    <w:rsid w:val="004D1BA8"/>
    <w:rsid w:val="00503BDF"/>
    <w:rsid w:val="005175A1"/>
    <w:rsid w:val="00642030"/>
    <w:rsid w:val="00692F19"/>
    <w:rsid w:val="00770DA2"/>
    <w:rsid w:val="00891184"/>
    <w:rsid w:val="00945784"/>
    <w:rsid w:val="00956451"/>
    <w:rsid w:val="009B3FCE"/>
    <w:rsid w:val="00A10392"/>
    <w:rsid w:val="00A5068A"/>
    <w:rsid w:val="00AA2B58"/>
    <w:rsid w:val="00AC3D92"/>
    <w:rsid w:val="00AD675D"/>
    <w:rsid w:val="00BF4DA4"/>
    <w:rsid w:val="00C147A2"/>
    <w:rsid w:val="00C17333"/>
    <w:rsid w:val="00C301EC"/>
    <w:rsid w:val="00DE6E3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A768-A102-4BEF-9C8D-77B3D5B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3</cp:revision>
  <cp:lastPrinted>2017-03-29T11:58:00Z</cp:lastPrinted>
  <dcterms:created xsi:type="dcterms:W3CDTF">2017-06-29T12:19:00Z</dcterms:created>
  <dcterms:modified xsi:type="dcterms:W3CDTF">2017-06-29T12:21:00Z</dcterms:modified>
</cp:coreProperties>
</file>