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</w:t>
      </w:r>
      <w:r w:rsidR="00B16F24">
        <w:rPr>
          <w:rFonts w:ascii="Calibri" w:hAnsi="Calibri" w:cs="Arial"/>
          <w:b/>
        </w:rPr>
        <w:t>por el que se regula el potencial productivo vitícola</w:t>
      </w:r>
      <w:bookmarkStart w:id="0" w:name="_GoBack"/>
      <w:bookmarkEnd w:id="0"/>
      <w:r w:rsidR="00AA59C0">
        <w:rPr>
          <w:rFonts w:ascii="Calibri" w:hAnsi="Calibri" w:cs="Arial"/>
          <w:b/>
        </w:rPr>
        <w:t>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5522C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A59C0"/>
    <w:rsid w:val="00AC3D92"/>
    <w:rsid w:val="00AD675D"/>
    <w:rsid w:val="00B16F24"/>
    <w:rsid w:val="00BF4DA4"/>
    <w:rsid w:val="00C147A2"/>
    <w:rsid w:val="00C17333"/>
    <w:rsid w:val="00C301EC"/>
    <w:rsid w:val="00DE6E33"/>
    <w:rsid w:val="00EA565C"/>
    <w:rsid w:val="00F5668C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Barrado Cabrera, Laura</cp:lastModifiedBy>
  <cp:revision>3</cp:revision>
  <cp:lastPrinted>2017-03-29T11:58:00Z</cp:lastPrinted>
  <dcterms:created xsi:type="dcterms:W3CDTF">2018-02-20T08:06:00Z</dcterms:created>
  <dcterms:modified xsi:type="dcterms:W3CDTF">2018-02-20T08:07:00Z</dcterms:modified>
</cp:coreProperties>
</file>