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104E91">
        <w:rPr>
          <w:rFonts w:ascii="Calibri" w:hAnsi="Calibri" w:cs="Arial"/>
          <w:szCs w:val="24"/>
        </w:rPr>
        <w:t xml:space="preserve">emitidas </w:t>
      </w:r>
      <w:r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de </w:t>
      </w:r>
      <w:r w:rsidR="00317CB6" w:rsidRPr="00317CB6">
        <w:rPr>
          <w:rFonts w:ascii="Calibri" w:hAnsi="Calibri" w:cs="Arial"/>
          <w:szCs w:val="24"/>
        </w:rPr>
        <w:t xml:space="preserve">Real Decreto sobre </w:t>
      </w:r>
      <w:r w:rsidR="009E67C1" w:rsidRPr="009E67C1">
        <w:rPr>
          <w:rFonts w:ascii="Calibri" w:hAnsi="Calibri" w:cs="Arial"/>
          <w:szCs w:val="24"/>
        </w:rPr>
        <w:t>sobre la aplicación, a partir de 2023, de las intervenciones en forma de pagos directos y el establecimiento de requisitos comunes en el marco del Plan Estratégico de la Política Agrícola Común, y la regulación de la solicitud única del sistema integrado de gestión y control</w:t>
      </w:r>
      <w:bookmarkStart w:id="0" w:name="_GoBack"/>
      <w:bookmarkEnd w:id="0"/>
    </w:p>
    <w:p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757"/>
        <w:gridCol w:w="3191"/>
        <w:gridCol w:w="2911"/>
        <w:gridCol w:w="2155"/>
      </w:tblGrid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757" w:type="dxa"/>
          </w:tcPr>
          <w:p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744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982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17CB6"/>
    <w:rsid w:val="00341E1C"/>
    <w:rsid w:val="003B3701"/>
    <w:rsid w:val="003F3C73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9E67C1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65C30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11</cp:revision>
  <cp:lastPrinted>2017-02-07T09:12:00Z</cp:lastPrinted>
  <dcterms:created xsi:type="dcterms:W3CDTF">2022-05-05T12:19:00Z</dcterms:created>
  <dcterms:modified xsi:type="dcterms:W3CDTF">2022-07-19T14:18:00Z</dcterms:modified>
</cp:coreProperties>
</file>