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70" w:type="dxa"/>
          <w:right w:w="70" w:type="dxa"/>
        </w:tblCellMar>
        <w:tblLook w:val="0000" w:firstRow="0" w:lastRow="0" w:firstColumn="0" w:lastColumn="0" w:noHBand="0" w:noVBand="0"/>
      </w:tblPr>
      <w:tblGrid>
        <w:gridCol w:w="3189"/>
      </w:tblGrid>
      <w:tr w:rsidR="00D879EB" w:rsidRPr="00DE5EDE" w14:paraId="12492E7C" w14:textId="77777777">
        <w:trPr>
          <w:trHeight w:val="426"/>
        </w:trPr>
        <w:tc>
          <w:tcPr>
            <w:tcW w:w="3189" w:type="dxa"/>
            <w:vAlign w:val="center"/>
          </w:tcPr>
          <w:p w14:paraId="6FF482C2" w14:textId="77777777" w:rsidR="00D879EB" w:rsidRPr="00DE5EDE" w:rsidRDefault="00D879EB">
            <w:pPr>
              <w:pStyle w:val="Textonotapie"/>
              <w:framePr w:hSpace="141" w:wrap="around" w:vAnchor="text" w:hAnchor="text" w:x="1131" w:y="1"/>
              <w:tabs>
                <w:tab w:val="left" w:pos="1021"/>
                <w:tab w:val="left" w:pos="8080"/>
              </w:tabs>
              <w:rPr>
                <w:sz w:val="24"/>
              </w:rPr>
            </w:pPr>
          </w:p>
        </w:tc>
      </w:tr>
      <w:tr w:rsidR="00D879EB" w:rsidRPr="00C30A06" w14:paraId="1FCB6949" w14:textId="77777777">
        <w:trPr>
          <w:trHeight w:val="690"/>
        </w:trPr>
        <w:tc>
          <w:tcPr>
            <w:tcW w:w="3189" w:type="dxa"/>
          </w:tcPr>
          <w:p w14:paraId="1C891501" w14:textId="77777777" w:rsidR="00344846" w:rsidRPr="00C30A06" w:rsidRDefault="00D879EB" w:rsidP="00344846">
            <w:pPr>
              <w:pStyle w:val="Textonotapie"/>
              <w:framePr w:hSpace="141" w:wrap="around" w:vAnchor="text" w:hAnchor="text" w:x="1131" w:y="1"/>
              <w:tabs>
                <w:tab w:val="left" w:pos="1021"/>
                <w:tab w:val="left" w:pos="8080"/>
              </w:tabs>
              <w:rPr>
                <w:rFonts w:ascii="Gill Sans MT" w:hAnsi="Gill Sans MT"/>
                <w:snapToGrid w:val="0"/>
                <w:color w:val="000000"/>
                <w:sz w:val="18"/>
              </w:rPr>
            </w:pPr>
            <w:r w:rsidRPr="00C30A06">
              <w:rPr>
                <w:rFonts w:ascii="Gill Sans MT" w:hAnsi="Gill Sans MT"/>
                <w:snapToGrid w:val="0"/>
                <w:color w:val="000000"/>
                <w:sz w:val="18"/>
              </w:rPr>
              <w:t>MINISTERIO DE</w:t>
            </w:r>
          </w:p>
          <w:p w14:paraId="51F7858E" w14:textId="77777777" w:rsidR="00D879EB" w:rsidRPr="00C30A06" w:rsidRDefault="00112CB7" w:rsidP="00344846">
            <w:pPr>
              <w:pStyle w:val="Textonotapie"/>
              <w:framePr w:hSpace="141" w:wrap="around" w:vAnchor="text" w:hAnchor="text" w:x="1131" w:y="1"/>
              <w:tabs>
                <w:tab w:val="left" w:pos="1021"/>
                <w:tab w:val="left" w:pos="8080"/>
              </w:tabs>
              <w:rPr>
                <w:rFonts w:ascii="Gill Sans MT" w:hAnsi="Gill Sans MT"/>
                <w:snapToGrid w:val="0"/>
                <w:color w:val="000000"/>
                <w:sz w:val="18"/>
              </w:rPr>
            </w:pPr>
            <w:r w:rsidRPr="00C30A06">
              <w:rPr>
                <w:rFonts w:ascii="Gill Sans MT" w:hAnsi="Gill Sans MT"/>
                <w:snapToGrid w:val="0"/>
                <w:color w:val="000000"/>
                <w:sz w:val="18"/>
              </w:rPr>
              <w:t>AGRICULTURA</w:t>
            </w:r>
            <w:r w:rsidR="0028271B" w:rsidRPr="00C30A06">
              <w:rPr>
                <w:rFonts w:ascii="Gill Sans MT" w:hAnsi="Gill Sans MT"/>
                <w:snapToGrid w:val="0"/>
                <w:color w:val="000000"/>
                <w:sz w:val="18"/>
              </w:rPr>
              <w:t>,</w:t>
            </w:r>
            <w:r w:rsidR="00DF3E33" w:rsidRPr="00C30A06">
              <w:rPr>
                <w:rFonts w:ascii="Gill Sans MT" w:hAnsi="Gill Sans MT"/>
                <w:snapToGrid w:val="0"/>
                <w:color w:val="000000"/>
                <w:sz w:val="18"/>
              </w:rPr>
              <w:t xml:space="preserve"> </w:t>
            </w:r>
            <w:r w:rsidR="004B6F2A" w:rsidRPr="00C30A06">
              <w:rPr>
                <w:rFonts w:ascii="Gill Sans MT" w:hAnsi="Gill Sans MT"/>
                <w:snapToGrid w:val="0"/>
                <w:color w:val="000000"/>
                <w:sz w:val="18"/>
              </w:rPr>
              <w:t>PESCA</w:t>
            </w:r>
            <w:r w:rsidR="0028271B" w:rsidRPr="00C30A06">
              <w:rPr>
                <w:rFonts w:ascii="Gill Sans MT" w:hAnsi="Gill Sans MT"/>
                <w:snapToGrid w:val="0"/>
                <w:color w:val="000000"/>
                <w:sz w:val="18"/>
              </w:rPr>
              <w:t xml:space="preserve"> Y </w:t>
            </w:r>
            <w:r w:rsidRPr="00C30A06">
              <w:rPr>
                <w:rFonts w:ascii="Gill Sans MT" w:hAnsi="Gill Sans MT"/>
                <w:snapToGrid w:val="0"/>
                <w:color w:val="000000"/>
                <w:sz w:val="18"/>
              </w:rPr>
              <w:t xml:space="preserve">ALIMENTACIÓN </w:t>
            </w:r>
          </w:p>
        </w:tc>
      </w:tr>
      <w:tr w:rsidR="00D879EB" w:rsidRPr="00C30A06" w14:paraId="72D066CB" w14:textId="77777777">
        <w:tc>
          <w:tcPr>
            <w:tcW w:w="3189" w:type="dxa"/>
          </w:tcPr>
          <w:p w14:paraId="5992E10C" w14:textId="77777777" w:rsidR="00D879EB" w:rsidRPr="00C30A06" w:rsidRDefault="00D879EB">
            <w:pPr>
              <w:pStyle w:val="Textonotapie"/>
              <w:framePr w:hSpace="141" w:wrap="around" w:vAnchor="text" w:hAnchor="text" w:x="1131" w:y="1"/>
              <w:tabs>
                <w:tab w:val="left" w:pos="1021"/>
                <w:tab w:val="left" w:pos="8080"/>
              </w:tabs>
              <w:rPr>
                <w:sz w:val="24"/>
              </w:rPr>
            </w:pPr>
          </w:p>
        </w:tc>
      </w:tr>
    </w:tbl>
    <w:tbl>
      <w:tblPr>
        <w:tblW w:w="0" w:type="auto"/>
        <w:tblInd w:w="-3" w:type="dxa"/>
        <w:tblLayout w:type="fixed"/>
        <w:tblCellMar>
          <w:left w:w="0" w:type="dxa"/>
          <w:right w:w="0" w:type="dxa"/>
        </w:tblCellMar>
        <w:tblLook w:val="0000" w:firstRow="0" w:lastRow="0" w:firstColumn="0" w:lastColumn="0" w:noHBand="0" w:noVBand="0"/>
      </w:tblPr>
      <w:tblGrid>
        <w:gridCol w:w="2478"/>
        <w:gridCol w:w="35"/>
        <w:gridCol w:w="2281"/>
      </w:tblGrid>
      <w:tr w:rsidR="00D879EB" w:rsidRPr="00C30A06" w14:paraId="16F405D5" w14:textId="77777777">
        <w:tc>
          <w:tcPr>
            <w:tcW w:w="2478" w:type="dxa"/>
          </w:tcPr>
          <w:p w14:paraId="400466FE" w14:textId="77777777" w:rsidR="00D879EB" w:rsidRPr="00C30A06" w:rsidRDefault="00D879EB" w:rsidP="009C4D72">
            <w:pPr>
              <w:pStyle w:val="Textonotapie"/>
              <w:framePr w:hSpace="142" w:wrap="around" w:vAnchor="text" w:hAnchor="page" w:x="6147" w:y="-19"/>
              <w:tabs>
                <w:tab w:val="left" w:pos="1021"/>
                <w:tab w:val="left" w:pos="8080"/>
              </w:tabs>
              <w:jc w:val="right"/>
              <w:rPr>
                <w:rFonts w:ascii="Gill Sans MT" w:hAnsi="Gill Sans MT"/>
                <w:sz w:val="14"/>
              </w:rPr>
            </w:pPr>
          </w:p>
        </w:tc>
        <w:tc>
          <w:tcPr>
            <w:tcW w:w="35" w:type="dxa"/>
            <w:tcBorders>
              <w:right w:val="single" w:sz="4" w:space="0" w:color="auto"/>
            </w:tcBorders>
          </w:tcPr>
          <w:p w14:paraId="03EFF1D3" w14:textId="77777777" w:rsidR="00D879EB" w:rsidRPr="00C30A06" w:rsidRDefault="00D879EB" w:rsidP="009C4D72">
            <w:pPr>
              <w:pStyle w:val="Textonotapie"/>
              <w:framePr w:hSpace="142" w:wrap="around" w:vAnchor="text" w:hAnchor="page" w:x="6147" w:y="-19"/>
              <w:tabs>
                <w:tab w:val="left" w:pos="1021"/>
                <w:tab w:val="left" w:pos="8080"/>
              </w:tabs>
              <w:jc w:val="right"/>
              <w:rPr>
                <w:rFonts w:ascii="Gill Sans MT" w:hAnsi="Gill Sans MT"/>
                <w:sz w:val="14"/>
              </w:rPr>
            </w:pPr>
          </w:p>
        </w:tc>
        <w:tc>
          <w:tcPr>
            <w:tcW w:w="2281" w:type="dxa"/>
            <w:tcBorders>
              <w:top w:val="single" w:sz="4" w:space="0" w:color="auto"/>
              <w:left w:val="single" w:sz="4" w:space="0" w:color="auto"/>
              <w:bottom w:val="single" w:sz="4" w:space="0" w:color="auto"/>
              <w:right w:val="single" w:sz="4" w:space="0" w:color="auto"/>
            </w:tcBorders>
          </w:tcPr>
          <w:p w14:paraId="2CEB56F0" w14:textId="5B40F41A" w:rsidR="00052979" w:rsidRPr="00052979" w:rsidRDefault="00D879EB" w:rsidP="00052979">
            <w:pPr>
              <w:pStyle w:val="Textonotapie"/>
              <w:framePr w:hSpace="142" w:wrap="around" w:vAnchor="text" w:hAnchor="page" w:x="6147" w:y="-19"/>
              <w:tabs>
                <w:tab w:val="left" w:pos="1021"/>
                <w:tab w:val="left" w:pos="8080"/>
              </w:tabs>
              <w:jc w:val="center"/>
              <w:rPr>
                <w:rFonts w:ascii="Gill Sans MT" w:hAnsi="Gill Sans MT"/>
                <w:sz w:val="14"/>
              </w:rPr>
            </w:pPr>
            <w:r w:rsidRPr="00C30A06">
              <w:rPr>
                <w:rFonts w:ascii="Gill Sans MT" w:hAnsi="Gill Sans MT"/>
                <w:sz w:val="14"/>
              </w:rPr>
              <w:t xml:space="preserve">SECRETARIA GENERAL DE </w:t>
            </w:r>
            <w:r w:rsidR="00052979" w:rsidRPr="00052979">
              <w:rPr>
                <w:rFonts w:ascii="Gill Sans MT" w:hAnsi="Gill Sans MT"/>
                <w:sz w:val="14"/>
              </w:rPr>
              <w:t>RECURSOS AGRARIOS Y</w:t>
            </w:r>
          </w:p>
          <w:p w14:paraId="271CCD12" w14:textId="5B72FFD1" w:rsidR="00D879EB" w:rsidRPr="00C30A06" w:rsidRDefault="00052979" w:rsidP="00052979">
            <w:pPr>
              <w:pStyle w:val="Textonotapie"/>
              <w:framePr w:hSpace="142" w:wrap="around" w:vAnchor="text" w:hAnchor="page" w:x="6147" w:y="-19"/>
              <w:tabs>
                <w:tab w:val="left" w:pos="1021"/>
                <w:tab w:val="left" w:pos="8080"/>
              </w:tabs>
              <w:jc w:val="center"/>
              <w:rPr>
                <w:rFonts w:ascii="Gill Sans MT" w:hAnsi="Gill Sans MT"/>
                <w:sz w:val="14"/>
              </w:rPr>
            </w:pPr>
            <w:r w:rsidRPr="00052979">
              <w:rPr>
                <w:rFonts w:ascii="Gill Sans MT" w:hAnsi="Gill Sans MT"/>
                <w:sz w:val="14"/>
              </w:rPr>
              <w:t>SEGURIDAD ALIMENTARIA</w:t>
            </w:r>
          </w:p>
        </w:tc>
      </w:tr>
      <w:tr w:rsidR="00D879EB" w:rsidRPr="00C30A06" w14:paraId="281BC61B" w14:textId="77777777">
        <w:trPr>
          <w:trHeight w:hRule="exact" w:val="57"/>
        </w:trPr>
        <w:tc>
          <w:tcPr>
            <w:tcW w:w="2478" w:type="dxa"/>
          </w:tcPr>
          <w:p w14:paraId="2A906B23" w14:textId="77777777" w:rsidR="00D879EB" w:rsidRPr="00C30A06" w:rsidRDefault="00D879EB" w:rsidP="009C4D72">
            <w:pPr>
              <w:pStyle w:val="Textonotapie"/>
              <w:framePr w:hSpace="142" w:wrap="around" w:vAnchor="text" w:hAnchor="page" w:x="6147" w:y="-19"/>
              <w:tabs>
                <w:tab w:val="left" w:pos="1021"/>
                <w:tab w:val="left" w:pos="8080"/>
              </w:tabs>
              <w:jc w:val="right"/>
              <w:rPr>
                <w:rFonts w:ascii="Gill Sans MT" w:hAnsi="Gill Sans MT"/>
                <w:sz w:val="14"/>
              </w:rPr>
            </w:pPr>
          </w:p>
        </w:tc>
        <w:tc>
          <w:tcPr>
            <w:tcW w:w="35" w:type="dxa"/>
          </w:tcPr>
          <w:p w14:paraId="016ADE62" w14:textId="77777777" w:rsidR="00D879EB" w:rsidRPr="00C30A06" w:rsidRDefault="00D879EB" w:rsidP="009C4D72">
            <w:pPr>
              <w:pStyle w:val="Textonotapie"/>
              <w:framePr w:hSpace="142" w:wrap="around" w:vAnchor="text" w:hAnchor="page" w:x="6147" w:y="-19"/>
              <w:tabs>
                <w:tab w:val="left" w:pos="1021"/>
                <w:tab w:val="left" w:pos="8080"/>
              </w:tabs>
              <w:jc w:val="right"/>
              <w:rPr>
                <w:rFonts w:ascii="Gill Sans MT" w:hAnsi="Gill Sans MT"/>
                <w:sz w:val="14"/>
              </w:rPr>
            </w:pPr>
          </w:p>
        </w:tc>
        <w:tc>
          <w:tcPr>
            <w:tcW w:w="2281" w:type="dxa"/>
            <w:tcBorders>
              <w:top w:val="single" w:sz="4" w:space="0" w:color="auto"/>
            </w:tcBorders>
          </w:tcPr>
          <w:p w14:paraId="7BE1FFB5" w14:textId="77777777" w:rsidR="00D879EB" w:rsidRPr="00C30A06" w:rsidRDefault="00D879EB" w:rsidP="009C4D72">
            <w:pPr>
              <w:pStyle w:val="Textonotapie"/>
              <w:framePr w:hSpace="142" w:wrap="around" w:vAnchor="text" w:hAnchor="page" w:x="6147" w:y="-19"/>
              <w:tabs>
                <w:tab w:val="left" w:pos="1021"/>
                <w:tab w:val="left" w:pos="8080"/>
              </w:tabs>
              <w:rPr>
                <w:rFonts w:ascii="Gill Sans MT" w:hAnsi="Gill Sans MT"/>
                <w:sz w:val="14"/>
              </w:rPr>
            </w:pPr>
          </w:p>
        </w:tc>
      </w:tr>
      <w:tr w:rsidR="00D879EB" w:rsidRPr="00C30A06" w14:paraId="7126F0A4" w14:textId="77777777">
        <w:trPr>
          <w:trHeight w:val="211"/>
        </w:trPr>
        <w:tc>
          <w:tcPr>
            <w:tcW w:w="2478" w:type="dxa"/>
          </w:tcPr>
          <w:p w14:paraId="4C8BC8DC" w14:textId="77777777" w:rsidR="00D879EB" w:rsidRPr="00C30A06" w:rsidRDefault="00D879EB" w:rsidP="009C4D72">
            <w:pPr>
              <w:pStyle w:val="Textonotapie"/>
              <w:framePr w:hSpace="142" w:wrap="around" w:vAnchor="text" w:hAnchor="page" w:x="6147" w:y="-19"/>
              <w:tabs>
                <w:tab w:val="left" w:pos="1021"/>
                <w:tab w:val="left" w:pos="8080"/>
              </w:tabs>
              <w:jc w:val="right"/>
              <w:rPr>
                <w:rFonts w:ascii="Gill Sans MT" w:hAnsi="Gill Sans MT"/>
                <w:sz w:val="14"/>
              </w:rPr>
            </w:pPr>
          </w:p>
        </w:tc>
        <w:tc>
          <w:tcPr>
            <w:tcW w:w="35" w:type="dxa"/>
          </w:tcPr>
          <w:p w14:paraId="29A56B9A" w14:textId="77777777" w:rsidR="00D879EB" w:rsidRPr="00C30A06" w:rsidRDefault="00D879EB" w:rsidP="009C4D72">
            <w:pPr>
              <w:pStyle w:val="Textonotapie"/>
              <w:framePr w:hSpace="142" w:wrap="around" w:vAnchor="text" w:hAnchor="page" w:x="6147" w:y="-19"/>
              <w:tabs>
                <w:tab w:val="left" w:pos="1021"/>
                <w:tab w:val="left" w:pos="8080"/>
              </w:tabs>
              <w:jc w:val="right"/>
              <w:rPr>
                <w:rFonts w:ascii="Gill Sans MT" w:hAnsi="Gill Sans MT"/>
                <w:sz w:val="14"/>
              </w:rPr>
            </w:pPr>
          </w:p>
        </w:tc>
        <w:tc>
          <w:tcPr>
            <w:tcW w:w="2281" w:type="dxa"/>
          </w:tcPr>
          <w:p w14:paraId="4A1DB7F4" w14:textId="77777777" w:rsidR="00D879EB" w:rsidRPr="00C30A06" w:rsidRDefault="00D879EB" w:rsidP="009C4D72">
            <w:pPr>
              <w:pStyle w:val="Textonotapie"/>
              <w:framePr w:hSpace="142" w:wrap="around" w:vAnchor="text" w:hAnchor="page" w:x="6147" w:y="-19"/>
              <w:tabs>
                <w:tab w:val="left" w:pos="1021"/>
                <w:tab w:val="left" w:pos="8080"/>
              </w:tabs>
              <w:rPr>
                <w:rFonts w:ascii="Gill Sans MT" w:hAnsi="Gill Sans MT"/>
                <w:sz w:val="14"/>
              </w:rPr>
            </w:pPr>
          </w:p>
        </w:tc>
      </w:tr>
    </w:tbl>
    <w:p w14:paraId="7DEABE15" w14:textId="77777777" w:rsidR="00D879EB" w:rsidRPr="00C30A06" w:rsidRDefault="005A3E6A">
      <w:pPr>
        <w:pStyle w:val="Textonotapie"/>
        <w:tabs>
          <w:tab w:val="left" w:pos="1021"/>
          <w:tab w:val="left" w:pos="8080"/>
        </w:tabs>
        <w:ind w:left="-284"/>
        <w:rPr>
          <w:sz w:val="24"/>
        </w:rPr>
      </w:pPr>
      <w:r w:rsidRPr="00C30A06">
        <w:rPr>
          <w:rFonts w:ascii="Arial" w:hAnsi="Arial"/>
          <w:b/>
          <w:noProof/>
          <w:sz w:val="24"/>
        </w:rPr>
        <w:drawing>
          <wp:anchor distT="0" distB="0" distL="114300" distR="114300" simplePos="0" relativeHeight="251650048" behindDoc="0" locked="0" layoutInCell="0" allowOverlap="1" wp14:anchorId="35E0FDB2" wp14:editId="13716B29">
            <wp:simplePos x="0" y="0"/>
            <wp:positionH relativeFrom="column">
              <wp:posOffset>-160020</wp:posOffset>
            </wp:positionH>
            <wp:positionV relativeFrom="paragraph">
              <wp:posOffset>25400</wp:posOffset>
            </wp:positionV>
            <wp:extent cx="838200" cy="876300"/>
            <wp:effectExtent l="19050" t="0" r="0" b="0"/>
            <wp:wrapTopAndBottom/>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2" cstate="print"/>
                    <a:srcRect/>
                    <a:stretch>
                      <a:fillRect/>
                    </a:stretch>
                  </pic:blipFill>
                  <pic:spPr bwMode="auto">
                    <a:xfrm>
                      <a:off x="0" y="0"/>
                      <a:ext cx="838200" cy="876300"/>
                    </a:xfrm>
                    <a:prstGeom prst="rect">
                      <a:avLst/>
                    </a:prstGeom>
                    <a:noFill/>
                    <a:ln w="9525">
                      <a:noFill/>
                      <a:miter lim="800000"/>
                      <a:headEnd/>
                      <a:tailEnd/>
                    </a:ln>
                  </pic:spPr>
                </pic:pic>
              </a:graphicData>
            </a:graphic>
          </wp:anchor>
        </w:drawing>
      </w:r>
    </w:p>
    <w:p w14:paraId="318B2B3C" w14:textId="77777777" w:rsidR="00D879EB" w:rsidRPr="00C30A06" w:rsidRDefault="00D879EB">
      <w:pPr>
        <w:pStyle w:val="Ttulo3"/>
        <w:rPr>
          <w:b w:val="0"/>
          <w:color w:val="auto"/>
          <w:spacing w:val="324"/>
          <w:sz w:val="16"/>
        </w:rPr>
      </w:pPr>
    </w:p>
    <w:p w14:paraId="43065D29" w14:textId="77777777" w:rsidR="00C40CB7" w:rsidRPr="00C30A06" w:rsidRDefault="00C40CB7" w:rsidP="006C31CC">
      <w:pPr>
        <w:pStyle w:val="Cuerpo"/>
        <w:jc w:val="center"/>
        <w:rPr>
          <w:rFonts w:ascii="Arial" w:hAnsi="Arial"/>
          <w:b/>
          <w:color w:val="auto"/>
        </w:rPr>
      </w:pPr>
    </w:p>
    <w:p w14:paraId="6630C8DB" w14:textId="77777777" w:rsidR="006C31CC" w:rsidRPr="00C30A06" w:rsidRDefault="006C31CC" w:rsidP="006C31CC">
      <w:pPr>
        <w:pStyle w:val="Cuerpo"/>
        <w:jc w:val="center"/>
        <w:rPr>
          <w:rFonts w:ascii="Arial" w:hAnsi="Arial"/>
          <w:b/>
          <w:color w:val="auto"/>
        </w:rPr>
      </w:pPr>
      <w:r w:rsidRPr="00C30A06">
        <w:rPr>
          <w:rFonts w:ascii="Arial" w:hAnsi="Arial"/>
          <w:b/>
          <w:color w:val="auto"/>
        </w:rPr>
        <w:t>RESUMEN EJECUTIVO</w:t>
      </w:r>
    </w:p>
    <w:tbl>
      <w:tblPr>
        <w:tblW w:w="0" w:type="auto"/>
        <w:shd w:val="clear" w:color="auto" w:fill="EEFFEB"/>
        <w:tblLayout w:type="fixed"/>
        <w:tblLook w:val="0000" w:firstRow="0" w:lastRow="0" w:firstColumn="0" w:lastColumn="0" w:noHBand="0" w:noVBand="0"/>
      </w:tblPr>
      <w:tblGrid>
        <w:gridCol w:w="2953"/>
        <w:gridCol w:w="2845"/>
        <w:gridCol w:w="681"/>
        <w:gridCol w:w="1155"/>
        <w:gridCol w:w="1471"/>
      </w:tblGrid>
      <w:tr w:rsidR="006C31CC" w:rsidRPr="00C30A06" w14:paraId="06F8D9A7" w14:textId="77777777">
        <w:trPr>
          <w:cantSplit/>
          <w:trHeight w:val="500"/>
        </w:trPr>
        <w:tc>
          <w:tcPr>
            <w:tcW w:w="2953" w:type="dxa"/>
            <w:tcBorders>
              <w:top w:val="single" w:sz="32"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78966707"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Ministerio/Órgano proponente.</w:t>
            </w:r>
          </w:p>
        </w:tc>
        <w:tc>
          <w:tcPr>
            <w:tcW w:w="3526" w:type="dxa"/>
            <w:gridSpan w:val="2"/>
            <w:tcBorders>
              <w:top w:val="single" w:sz="32" w:space="0" w:color="000000"/>
              <w:left w:val="single" w:sz="16" w:space="0" w:color="000000"/>
              <w:bottom w:val="single" w:sz="16" w:space="0" w:color="000000"/>
              <w:right w:val="single" w:sz="2" w:space="0" w:color="000000"/>
            </w:tcBorders>
            <w:shd w:val="clear" w:color="auto" w:fill="EEFFEB"/>
            <w:tcMar>
              <w:top w:w="100" w:type="dxa"/>
              <w:left w:w="100" w:type="dxa"/>
              <w:bottom w:w="100" w:type="dxa"/>
              <w:right w:w="100" w:type="dxa"/>
            </w:tcMar>
          </w:tcPr>
          <w:p w14:paraId="3CFB5FD8" w14:textId="238727B6" w:rsidR="006C31CC" w:rsidRPr="00C30A06" w:rsidRDefault="006C31CC" w:rsidP="004B6F2A">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sz w:val="22"/>
                <w:szCs w:val="22"/>
              </w:rPr>
              <w:t xml:space="preserve">Ministerio de </w:t>
            </w:r>
            <w:r w:rsidR="00112CB7" w:rsidRPr="00C30A06">
              <w:rPr>
                <w:rFonts w:ascii="Arial" w:hAnsi="Arial" w:cs="Arial"/>
                <w:sz w:val="22"/>
                <w:szCs w:val="22"/>
              </w:rPr>
              <w:t>Agricultura</w:t>
            </w:r>
            <w:r w:rsidR="0028271B" w:rsidRPr="00C30A06">
              <w:rPr>
                <w:rFonts w:ascii="Arial" w:hAnsi="Arial" w:cs="Arial"/>
                <w:sz w:val="22"/>
                <w:szCs w:val="22"/>
              </w:rPr>
              <w:t xml:space="preserve">, </w:t>
            </w:r>
            <w:r w:rsidR="007029EE" w:rsidRPr="00C30A06">
              <w:rPr>
                <w:rFonts w:ascii="Arial" w:hAnsi="Arial" w:cs="Arial"/>
                <w:sz w:val="22"/>
                <w:szCs w:val="22"/>
              </w:rPr>
              <w:t>Pesca</w:t>
            </w:r>
            <w:r w:rsidR="0028271B" w:rsidRPr="00C30A06">
              <w:rPr>
                <w:rFonts w:ascii="Arial" w:hAnsi="Arial" w:cs="Arial"/>
                <w:sz w:val="22"/>
                <w:szCs w:val="22"/>
              </w:rPr>
              <w:t xml:space="preserve"> y </w:t>
            </w:r>
            <w:r w:rsidR="00B7163E" w:rsidRPr="00C30A06">
              <w:rPr>
                <w:rFonts w:ascii="Arial" w:hAnsi="Arial" w:cs="Arial"/>
                <w:sz w:val="22"/>
                <w:szCs w:val="22"/>
              </w:rPr>
              <w:t>Alimentación</w:t>
            </w:r>
            <w:r w:rsidR="0028271B" w:rsidRPr="00C30A06">
              <w:rPr>
                <w:rFonts w:ascii="Arial" w:hAnsi="Arial" w:cs="Arial"/>
                <w:sz w:val="22"/>
                <w:szCs w:val="22"/>
              </w:rPr>
              <w:t>/</w:t>
            </w:r>
            <w:r w:rsidR="00FE01F3" w:rsidRPr="00C30A06">
              <w:rPr>
                <w:rFonts w:ascii="Arial" w:hAnsi="Arial" w:cs="Arial"/>
                <w:sz w:val="22"/>
                <w:szCs w:val="22"/>
              </w:rPr>
              <w:t>Secretaría</w:t>
            </w:r>
            <w:r w:rsidR="00C40CB7" w:rsidRPr="00C30A06">
              <w:rPr>
                <w:rFonts w:ascii="Arial" w:hAnsi="Arial" w:cs="Arial"/>
                <w:sz w:val="22"/>
                <w:szCs w:val="22"/>
              </w:rPr>
              <w:t xml:space="preserve"> General de </w:t>
            </w:r>
            <w:r w:rsidR="00D9355D">
              <w:rPr>
                <w:rFonts w:ascii="Arial" w:hAnsi="Arial" w:cs="Arial"/>
                <w:sz w:val="22"/>
                <w:szCs w:val="22"/>
              </w:rPr>
              <w:t xml:space="preserve">Recursos </w:t>
            </w:r>
            <w:r w:rsidR="00FE01F3" w:rsidRPr="00C30A06">
              <w:rPr>
                <w:rFonts w:ascii="Arial" w:hAnsi="Arial" w:cs="Arial"/>
                <w:sz w:val="22"/>
                <w:szCs w:val="22"/>
              </w:rPr>
              <w:t>Agr</w:t>
            </w:r>
            <w:r w:rsidR="00D9355D">
              <w:rPr>
                <w:rFonts w:ascii="Arial" w:hAnsi="Arial" w:cs="Arial"/>
                <w:sz w:val="22"/>
                <w:szCs w:val="22"/>
              </w:rPr>
              <w:t>arios</w:t>
            </w:r>
            <w:r w:rsidR="00C40CB7" w:rsidRPr="00C30A06">
              <w:rPr>
                <w:rFonts w:ascii="Arial" w:hAnsi="Arial" w:cs="Arial"/>
                <w:sz w:val="22"/>
                <w:szCs w:val="22"/>
              </w:rPr>
              <w:t xml:space="preserve"> y</w:t>
            </w:r>
            <w:r w:rsidR="00D9355D">
              <w:rPr>
                <w:rFonts w:ascii="Arial" w:hAnsi="Arial" w:cs="Arial"/>
                <w:sz w:val="22"/>
                <w:szCs w:val="22"/>
              </w:rPr>
              <w:t xml:space="preserve"> Seguridad </w:t>
            </w:r>
            <w:r w:rsidR="00FE01F3" w:rsidRPr="00C30A06">
              <w:rPr>
                <w:rFonts w:ascii="Arial" w:hAnsi="Arial" w:cs="Arial"/>
                <w:sz w:val="22"/>
                <w:szCs w:val="22"/>
              </w:rPr>
              <w:t>Alimenta</w:t>
            </w:r>
            <w:r w:rsidR="00D9355D">
              <w:rPr>
                <w:rFonts w:ascii="Arial" w:hAnsi="Arial" w:cs="Arial"/>
                <w:sz w:val="22"/>
                <w:szCs w:val="22"/>
              </w:rPr>
              <w:t>ria</w:t>
            </w:r>
          </w:p>
        </w:tc>
        <w:tc>
          <w:tcPr>
            <w:tcW w:w="1155" w:type="dxa"/>
            <w:tcBorders>
              <w:top w:val="single" w:sz="32" w:space="0" w:color="000000"/>
              <w:left w:val="single" w:sz="2" w:space="0" w:color="000000"/>
              <w:bottom w:val="single" w:sz="16" w:space="0" w:color="000000"/>
              <w:right w:val="single" w:sz="2" w:space="0" w:color="000000"/>
            </w:tcBorders>
            <w:shd w:val="clear" w:color="auto" w:fill="E3DFA6"/>
            <w:tcMar>
              <w:top w:w="100" w:type="dxa"/>
              <w:left w:w="100" w:type="dxa"/>
              <w:bottom w:w="100" w:type="dxa"/>
              <w:right w:w="100" w:type="dxa"/>
            </w:tcMar>
          </w:tcPr>
          <w:p w14:paraId="1298B551" w14:textId="77777777" w:rsidR="006C31CC" w:rsidRPr="00C30A06" w:rsidRDefault="006C31CC" w:rsidP="009D5527">
            <w:pPr>
              <w:pStyle w:val="Cue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s>
              <w:spacing w:before="0" w:after="0" w:line="240" w:lineRule="auto"/>
              <w:ind w:left="57" w:right="57"/>
              <w:jc w:val="both"/>
              <w:rPr>
                <w:rFonts w:ascii="Arial" w:hAnsi="Arial" w:cs="Arial"/>
                <w:b/>
                <w:sz w:val="22"/>
                <w:szCs w:val="22"/>
              </w:rPr>
            </w:pPr>
            <w:r w:rsidRPr="00C30A06">
              <w:rPr>
                <w:rFonts w:ascii="Arial" w:hAnsi="Arial" w:cs="Arial"/>
                <w:b/>
                <w:sz w:val="22"/>
                <w:szCs w:val="22"/>
              </w:rPr>
              <w:t>Fecha</w:t>
            </w:r>
          </w:p>
        </w:tc>
        <w:tc>
          <w:tcPr>
            <w:tcW w:w="1471" w:type="dxa"/>
            <w:tcBorders>
              <w:top w:val="single" w:sz="32" w:space="0" w:color="000000"/>
              <w:left w:val="single" w:sz="2"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0770A1B9" w14:textId="57068B70" w:rsidR="006C31CC" w:rsidRPr="00C30A06" w:rsidRDefault="006F05EF" w:rsidP="00C71C75">
            <w:pPr>
              <w:pStyle w:val="Cuerpo"/>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s>
              <w:spacing w:before="0" w:after="0" w:line="240" w:lineRule="auto"/>
              <w:ind w:left="709" w:right="57" w:hanging="652"/>
              <w:jc w:val="both"/>
              <w:rPr>
                <w:rFonts w:ascii="Arial" w:hAnsi="Arial" w:cs="Arial"/>
                <w:sz w:val="22"/>
                <w:szCs w:val="22"/>
              </w:rPr>
            </w:pPr>
            <w:r>
              <w:rPr>
                <w:rFonts w:ascii="Arial" w:hAnsi="Arial" w:cs="Arial"/>
                <w:sz w:val="22"/>
                <w:szCs w:val="22"/>
              </w:rPr>
              <w:t>28</w:t>
            </w:r>
            <w:r w:rsidR="001F2FB0" w:rsidRPr="00C30A06">
              <w:rPr>
                <w:rFonts w:ascii="Arial" w:hAnsi="Arial" w:cs="Arial"/>
                <w:sz w:val="22"/>
                <w:szCs w:val="22"/>
              </w:rPr>
              <w:t>/</w:t>
            </w:r>
            <w:r w:rsidR="006B3343">
              <w:rPr>
                <w:rFonts w:ascii="Arial" w:hAnsi="Arial" w:cs="Arial"/>
                <w:sz w:val="22"/>
                <w:szCs w:val="22"/>
              </w:rPr>
              <w:t>0</w:t>
            </w:r>
            <w:r w:rsidR="0073356F">
              <w:rPr>
                <w:rFonts w:ascii="Arial" w:hAnsi="Arial" w:cs="Arial"/>
                <w:sz w:val="22"/>
                <w:szCs w:val="22"/>
              </w:rPr>
              <w:t>5</w:t>
            </w:r>
            <w:r w:rsidR="000426EA" w:rsidRPr="00C30A06">
              <w:rPr>
                <w:rFonts w:ascii="Arial" w:hAnsi="Arial" w:cs="Arial"/>
                <w:sz w:val="22"/>
                <w:szCs w:val="22"/>
              </w:rPr>
              <w:t>/20</w:t>
            </w:r>
            <w:r w:rsidR="00601027" w:rsidRPr="00C30A06">
              <w:rPr>
                <w:rFonts w:ascii="Arial" w:hAnsi="Arial" w:cs="Arial"/>
                <w:sz w:val="22"/>
                <w:szCs w:val="22"/>
              </w:rPr>
              <w:t>2</w:t>
            </w:r>
            <w:r w:rsidR="0073356F">
              <w:rPr>
                <w:rFonts w:ascii="Arial" w:hAnsi="Arial" w:cs="Arial"/>
                <w:sz w:val="22"/>
                <w:szCs w:val="22"/>
              </w:rPr>
              <w:t>6</w:t>
            </w:r>
          </w:p>
        </w:tc>
      </w:tr>
      <w:tr w:rsidR="006C31CC" w:rsidRPr="00C30A06" w14:paraId="627C769A" w14:textId="77777777">
        <w:trPr>
          <w:cantSplit/>
          <w:trHeight w:val="300"/>
        </w:trPr>
        <w:tc>
          <w:tcPr>
            <w:tcW w:w="2953"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3C28BED"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Título de la norma.</w:t>
            </w:r>
          </w:p>
        </w:tc>
        <w:tc>
          <w:tcPr>
            <w:tcW w:w="6152"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7D0C789F" w14:textId="6114B811" w:rsidR="006C31CC" w:rsidRPr="00BC54A7" w:rsidRDefault="00BC54A7" w:rsidP="007E4198">
            <w:pPr>
              <w:jc w:val="both"/>
              <w:rPr>
                <w:rFonts w:ascii="Arial" w:hAnsi="Arial" w:cs="Arial"/>
                <w:b/>
                <w:bCs/>
                <w:sz w:val="22"/>
                <w:szCs w:val="22"/>
              </w:rPr>
            </w:pPr>
            <w:r w:rsidRPr="00BC54A7">
              <w:rPr>
                <w:rFonts w:ascii="Arial" w:hAnsi="Arial" w:cs="Arial"/>
                <w:b/>
                <w:bCs/>
                <w:sz w:val="22"/>
                <w:szCs w:val="22"/>
              </w:rPr>
              <w:t>PROYECTO DE REAL DECRETO POR EL QUE SE MODIFICAN DIVERSOS REALES DECRETOS EN</w:t>
            </w:r>
            <w:r w:rsidR="0073356F">
              <w:rPr>
                <w:rFonts w:ascii="Arial" w:hAnsi="Arial" w:cs="Arial"/>
                <w:b/>
                <w:bCs/>
                <w:sz w:val="22"/>
                <w:szCs w:val="22"/>
              </w:rPr>
              <w:t xml:space="preserve"> </w:t>
            </w:r>
            <w:r w:rsidR="0073356F" w:rsidRPr="0073356F">
              <w:rPr>
                <w:rFonts w:ascii="Arial" w:hAnsi="Arial" w:cs="Arial"/>
                <w:b/>
                <w:bCs/>
                <w:sz w:val="22"/>
                <w:szCs w:val="22"/>
              </w:rPr>
              <w:t>EL MARCO DEL PLAN ESTRATÉGICO DE LA POLÍTICA AGRÍCOLA COMÚN</w:t>
            </w:r>
            <w:r w:rsidR="00D50215" w:rsidRPr="00BC54A7">
              <w:rPr>
                <w:rFonts w:ascii="Arial" w:hAnsi="Arial" w:cs="Arial"/>
                <w:b/>
                <w:bCs/>
                <w:sz w:val="22"/>
                <w:szCs w:val="22"/>
              </w:rPr>
              <w:t>.</w:t>
            </w:r>
          </w:p>
        </w:tc>
      </w:tr>
      <w:tr w:rsidR="006C31CC" w:rsidRPr="00C30A06" w14:paraId="4A24361C" w14:textId="77777777">
        <w:trPr>
          <w:cantSplit/>
          <w:trHeight w:val="340"/>
        </w:trPr>
        <w:tc>
          <w:tcPr>
            <w:tcW w:w="2953"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5BDEE21D"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Tipo de Memoria.</w:t>
            </w:r>
          </w:p>
        </w:tc>
        <w:tc>
          <w:tcPr>
            <w:tcW w:w="6152"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10954928"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sz w:val="22"/>
                <w:szCs w:val="22"/>
              </w:rPr>
              <w:t xml:space="preserve">Normal  </w:t>
            </w:r>
            <w:r w:rsidR="007563BF" w:rsidRPr="00C30A06">
              <w:rPr>
                <w:rFonts w:ascii="Arial" w:hAnsi="Arial" w:cs="Arial"/>
                <w:noProof/>
                <w:sz w:val="22"/>
                <w:szCs w:val="22"/>
                <w:lang w:val="es-ES" w:eastAsia="es-ES"/>
              </w:rPr>
              <mc:AlternateContent>
                <mc:Choice Requires="wps">
                  <w:drawing>
                    <wp:inline distT="0" distB="0" distL="0" distR="0" wp14:anchorId="0128C10A" wp14:editId="13825881">
                      <wp:extent cx="165100" cy="177800"/>
                      <wp:effectExtent l="0" t="0" r="25400" b="12700"/>
                      <wp:docPr id="14"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D5A8054" w14:textId="77777777" w:rsidR="006774E1" w:rsidRDefault="006774E1" w:rsidP="006C31CC">
                                  <w:pPr>
                                    <w:pStyle w:val="Formatolibre"/>
                                    <w:rPr>
                                      <w:rFonts w:ascii="Times New Roman" w:eastAsia="Times New Roman" w:hAnsi="Times New Roman"/>
                                      <w:color w:val="auto"/>
                                      <w:sz w:val="20"/>
                                      <w:lang w:val="es-ES" w:eastAsia="es-ES"/>
                                    </w:rPr>
                                  </w:pPr>
                                  <w:r>
                                    <w:rPr>
                                      <w:rFonts w:ascii="Arial" w:eastAsia="Times New Roman" w:hAnsi="Arial" w:cs="Arial"/>
                                      <w:color w:val="auto"/>
                                      <w:sz w:val="20"/>
                                      <w:lang w:val="es-ES" w:eastAsia="es-ES"/>
                                    </w:rPr>
                                    <w:t>X</w:t>
                                  </w:r>
                                </w:p>
                              </w:txbxContent>
                            </wps:txbx>
                            <wps:bodyPr rot="0" vert="horz" wrap="square" lIns="101600" tIns="101600" rIns="101600" bIns="101600" anchor="t" anchorCtr="0" upright="1">
                              <a:noAutofit/>
                            </wps:bodyPr>
                          </wps:wsp>
                        </a:graphicData>
                      </a:graphic>
                    </wp:inline>
                  </w:drawing>
                </mc:Choice>
                <mc:Fallback>
                  <w:pict>
                    <v:rect w14:anchorId="0128C10A" id="Rectangle 15" o:spid="_x0000_s102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" filled="f" strokeweight="1pt">
                      <v:path arrowok="t"/>
                      <v:textbox inset="8pt,8pt,8pt,8pt">
                        <w:txbxContent>
                          <w:p w14:paraId="2D5A8054" w14:textId="77777777" w:rsidR="006774E1" w:rsidRDefault="006774E1" w:rsidP="006C31CC">
                            <w:pPr>
                              <w:pStyle w:val="Formatolibre"/>
                              <w:rPr>
                                <w:rFonts w:ascii="Times New Roman" w:eastAsia="Times New Roman" w:hAnsi="Times New Roman"/>
                                <w:color w:val="auto"/>
                                <w:sz w:val="20"/>
                                <w:lang w:val="es-ES" w:eastAsia="es-ES"/>
                              </w:rPr>
                            </w:pPr>
                            <w:r>
                              <w:rPr>
                                <w:rFonts w:ascii="Arial" w:eastAsia="Times New Roman" w:hAnsi="Arial" w:cs="Arial"/>
                                <w:color w:val="auto"/>
                                <w:sz w:val="20"/>
                                <w:lang w:val="es-ES" w:eastAsia="es-ES"/>
                              </w:rPr>
                              <w:t>X</w:t>
                            </w:r>
                          </w:p>
                        </w:txbxContent>
                      </v:textbox>
                      <w10:anchorlock/>
                    </v:rect>
                  </w:pict>
                </mc:Fallback>
              </mc:AlternateContent>
            </w:r>
            <w:r w:rsidRPr="00C30A06">
              <w:rPr>
                <w:rFonts w:ascii="Arial" w:hAnsi="Arial" w:cs="Arial"/>
                <w:sz w:val="22"/>
                <w:szCs w:val="22"/>
              </w:rPr>
              <w:t xml:space="preserve">                    Abreviada </w:t>
            </w:r>
            <w:r w:rsidR="007563BF" w:rsidRPr="00C30A06">
              <w:rPr>
                <w:rFonts w:ascii="Arial" w:hAnsi="Arial" w:cs="Arial"/>
                <w:noProof/>
                <w:sz w:val="22"/>
                <w:szCs w:val="22"/>
                <w:lang w:val="es-ES" w:eastAsia="es-ES"/>
              </w:rPr>
              <mc:AlternateContent>
                <mc:Choice Requires="wps">
                  <w:drawing>
                    <wp:inline distT="0" distB="0" distL="0" distR="0" wp14:anchorId="0A8A055D" wp14:editId="6BFC7E1D">
                      <wp:extent cx="165100" cy="177800"/>
                      <wp:effectExtent l="0" t="0" r="25400" b="12700"/>
                      <wp:docPr id="13"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3F1827A" w14:textId="77777777" w:rsidR="006774E1" w:rsidRPr="00195C2D" w:rsidRDefault="006774E1" w:rsidP="00195C2D">
                                  <w:pPr>
                                    <w:pStyle w:val="Formatolibre"/>
                                    <w:jc w:val="center"/>
                                    <w:rPr>
                                      <w:rFonts w:ascii="Arial" w:eastAsia="Times New Roman" w:hAnsi="Arial" w:cs="Arial"/>
                                      <w:b/>
                                      <w:color w:val="auto"/>
                                      <w:sz w:val="20"/>
                                      <w:lang w:val="es-ES" w:eastAsia="es-ES"/>
                                    </w:rPr>
                                  </w:pPr>
                                  <w:r w:rsidRPr="00195C2D">
                                    <w:rPr>
                                      <w:rFonts w:ascii="Arial" w:eastAsia="Times New Roman" w:hAnsi="Arial" w:cs="Arial"/>
                                      <w:b/>
                                      <w:color w:val="auto"/>
                                      <w:sz w:val="20"/>
                                      <w:lang w:val="es-ES" w:eastAsia="es-ES"/>
                                    </w:rPr>
                                    <w:t>X</w:t>
                                  </w:r>
                                </w:p>
                              </w:txbxContent>
                            </wps:txbx>
                            <wps:bodyPr rot="0" vert="horz" wrap="square" lIns="0" tIns="0" rIns="0" bIns="0" anchor="t" anchorCtr="0" upright="1">
                              <a:noAutofit/>
                            </wps:bodyPr>
                          </wps:wsp>
                        </a:graphicData>
                      </a:graphic>
                    </wp:inline>
                  </w:drawing>
                </mc:Choice>
                <mc:Fallback>
                  <w:pict>
                    <v:rect w14:anchorId="0A8A055D" id="Rectangle 14" o:spid="_x0000_s102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" filled="f" strokeweight="1pt">
                      <v:path arrowok="t"/>
                      <v:textbox inset="0,0,0,0">
                        <w:txbxContent>
                          <w:p w14:paraId="23F1827A" w14:textId="77777777" w:rsidR="006774E1" w:rsidRPr="00195C2D" w:rsidRDefault="006774E1" w:rsidP="00195C2D">
                            <w:pPr>
                              <w:pStyle w:val="Formatolibre"/>
                              <w:jc w:val="center"/>
                              <w:rPr>
                                <w:rFonts w:ascii="Arial" w:eastAsia="Times New Roman" w:hAnsi="Arial" w:cs="Arial"/>
                                <w:b/>
                                <w:color w:val="auto"/>
                                <w:sz w:val="20"/>
                                <w:lang w:val="es-ES" w:eastAsia="es-ES"/>
                              </w:rPr>
                            </w:pPr>
                            <w:r w:rsidRPr="00195C2D">
                              <w:rPr>
                                <w:rFonts w:ascii="Arial" w:eastAsia="Times New Roman" w:hAnsi="Arial" w:cs="Arial"/>
                                <w:b/>
                                <w:color w:val="auto"/>
                                <w:sz w:val="20"/>
                                <w:lang w:val="es-ES" w:eastAsia="es-ES"/>
                              </w:rPr>
                              <w:t>X</w:t>
                            </w:r>
                          </w:p>
                        </w:txbxContent>
                      </v:textbox>
                      <w10:anchorlock/>
                    </v:rect>
                  </w:pict>
                </mc:Fallback>
              </mc:AlternateContent>
            </w:r>
          </w:p>
        </w:tc>
      </w:tr>
      <w:tr w:rsidR="006C31CC" w:rsidRPr="00C30A06" w14:paraId="321140C2" w14:textId="77777777">
        <w:trPr>
          <w:cantSplit/>
          <w:trHeight w:val="322"/>
        </w:trPr>
        <w:tc>
          <w:tcPr>
            <w:tcW w:w="9105" w:type="dxa"/>
            <w:gridSpan w:val="5"/>
            <w:tcBorders>
              <w:top w:val="single" w:sz="16" w:space="0" w:color="000000"/>
              <w:left w:val="single" w:sz="32" w:space="0" w:color="000000"/>
              <w:bottom w:val="single" w:sz="16" w:space="0" w:color="000000"/>
              <w:right w:val="single" w:sz="32" w:space="0" w:color="000000"/>
            </w:tcBorders>
            <w:shd w:val="clear" w:color="auto" w:fill="ECDF00"/>
            <w:tcMar>
              <w:top w:w="100" w:type="dxa"/>
              <w:left w:w="100" w:type="dxa"/>
              <w:bottom w:w="100" w:type="dxa"/>
              <w:right w:w="100" w:type="dxa"/>
            </w:tcMar>
          </w:tcPr>
          <w:p w14:paraId="6A3C9AF3"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OPORTUNIDAD DE LA PROPUESTA</w:t>
            </w:r>
          </w:p>
        </w:tc>
      </w:tr>
      <w:tr w:rsidR="006C31CC" w:rsidRPr="00C30A06" w14:paraId="19D936FB" w14:textId="77777777">
        <w:trPr>
          <w:cantSplit/>
          <w:trHeight w:val="553"/>
        </w:trPr>
        <w:tc>
          <w:tcPr>
            <w:tcW w:w="2953"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5AEE1C34"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Situación que se regula.</w:t>
            </w:r>
          </w:p>
        </w:tc>
        <w:tc>
          <w:tcPr>
            <w:tcW w:w="6152"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7BBCECE6" w14:textId="7661DC56" w:rsidR="006E00C8" w:rsidRPr="00C30A06" w:rsidRDefault="00766645" w:rsidP="005A2C5F">
            <w:pPr>
              <w:jc w:val="both"/>
              <w:rPr>
                <w:rFonts w:ascii="Arial" w:hAnsi="Arial" w:cs="Arial"/>
                <w:sz w:val="22"/>
                <w:szCs w:val="22"/>
              </w:rPr>
            </w:pPr>
            <w:r w:rsidRPr="00C30A06">
              <w:rPr>
                <w:rFonts w:ascii="Arial" w:hAnsi="Arial" w:cs="Arial"/>
                <w:sz w:val="22"/>
                <w:szCs w:val="22"/>
              </w:rPr>
              <w:t>Se m</w:t>
            </w:r>
            <w:r w:rsidR="007029EE" w:rsidRPr="00C30A06">
              <w:rPr>
                <w:rFonts w:ascii="Arial" w:hAnsi="Arial" w:cs="Arial"/>
                <w:sz w:val="22"/>
                <w:szCs w:val="22"/>
              </w:rPr>
              <w:t>odifica</w:t>
            </w:r>
            <w:r w:rsidRPr="00C30A06">
              <w:rPr>
                <w:rFonts w:ascii="Arial" w:hAnsi="Arial" w:cs="Arial"/>
                <w:sz w:val="22"/>
                <w:szCs w:val="22"/>
              </w:rPr>
              <w:t>n</w:t>
            </w:r>
            <w:r w:rsidR="001857C9" w:rsidRPr="00C30A06">
              <w:rPr>
                <w:rFonts w:ascii="Arial" w:hAnsi="Arial" w:cs="Arial"/>
                <w:sz w:val="22"/>
                <w:szCs w:val="22"/>
              </w:rPr>
              <w:t xml:space="preserve"> los </w:t>
            </w:r>
            <w:r w:rsidR="00601027" w:rsidRPr="00C30A06">
              <w:rPr>
                <w:rFonts w:ascii="Arial" w:hAnsi="Arial" w:cs="Arial"/>
                <w:sz w:val="22"/>
                <w:szCs w:val="22"/>
              </w:rPr>
              <w:t xml:space="preserve">Reales Decretos </w:t>
            </w:r>
            <w:r w:rsidR="00383E7C" w:rsidRPr="00C30A06">
              <w:rPr>
                <w:rFonts w:ascii="Arial" w:hAnsi="Arial" w:cs="Arial"/>
                <w:sz w:val="22"/>
                <w:szCs w:val="22"/>
              </w:rPr>
              <w:t>1045/2022, 1047/2022, 1048/2022</w:t>
            </w:r>
            <w:r w:rsidR="00802E61">
              <w:rPr>
                <w:rFonts w:ascii="Arial" w:hAnsi="Arial" w:cs="Arial"/>
                <w:sz w:val="22"/>
                <w:szCs w:val="22"/>
              </w:rPr>
              <w:t>,</w:t>
            </w:r>
            <w:r w:rsidR="00347F1D">
              <w:rPr>
                <w:rFonts w:ascii="Arial" w:hAnsi="Arial" w:cs="Arial"/>
                <w:sz w:val="22"/>
                <w:szCs w:val="22"/>
              </w:rPr>
              <w:t xml:space="preserve"> 147/2023</w:t>
            </w:r>
            <w:r w:rsidR="00383E7C" w:rsidRPr="00C30A06">
              <w:rPr>
                <w:rFonts w:ascii="Arial" w:hAnsi="Arial" w:cs="Arial"/>
                <w:sz w:val="22"/>
                <w:szCs w:val="22"/>
              </w:rPr>
              <w:t xml:space="preserve"> </w:t>
            </w:r>
            <w:r w:rsidR="00802E61">
              <w:rPr>
                <w:rFonts w:ascii="Arial" w:hAnsi="Arial" w:cs="Arial"/>
                <w:sz w:val="22"/>
                <w:szCs w:val="22"/>
              </w:rPr>
              <w:t xml:space="preserve">y la Orden </w:t>
            </w:r>
            <w:r w:rsidR="00802E61" w:rsidRPr="00802E61">
              <w:rPr>
                <w:rFonts w:ascii="Arial" w:hAnsi="Arial" w:cs="Arial"/>
                <w:sz w:val="22"/>
                <w:szCs w:val="22"/>
              </w:rPr>
              <w:t>APA/204/2023</w:t>
            </w:r>
            <w:r w:rsidR="00802E61">
              <w:rPr>
                <w:rFonts w:ascii="Arial" w:hAnsi="Arial" w:cs="Arial"/>
                <w:sz w:val="22"/>
                <w:szCs w:val="22"/>
              </w:rPr>
              <w:t xml:space="preserve"> </w:t>
            </w:r>
            <w:r w:rsidR="000C5E8A" w:rsidRPr="00C30A06">
              <w:rPr>
                <w:rFonts w:ascii="Arial" w:hAnsi="Arial" w:cs="Arial"/>
                <w:sz w:val="22"/>
                <w:szCs w:val="22"/>
              </w:rPr>
              <w:t>al objeto de</w:t>
            </w:r>
            <w:r w:rsidR="0028271B" w:rsidRPr="00C30A06">
              <w:rPr>
                <w:rFonts w:ascii="Arial" w:hAnsi="Arial" w:cs="Arial"/>
                <w:sz w:val="22"/>
                <w:szCs w:val="22"/>
              </w:rPr>
              <w:t xml:space="preserve"> </w:t>
            </w:r>
            <w:r w:rsidR="005A2C5F" w:rsidRPr="005A2C5F">
              <w:rPr>
                <w:rFonts w:ascii="Arial" w:hAnsi="Arial" w:cs="Arial"/>
                <w:sz w:val="22"/>
                <w:szCs w:val="22"/>
              </w:rPr>
              <w:t xml:space="preserve">mejorar algunos aspectos tras </w:t>
            </w:r>
            <w:r w:rsidR="0073356F">
              <w:rPr>
                <w:rFonts w:ascii="Arial" w:hAnsi="Arial" w:cs="Arial"/>
                <w:sz w:val="22"/>
                <w:szCs w:val="22"/>
              </w:rPr>
              <w:t>la experiencia</w:t>
            </w:r>
            <w:r w:rsidR="005A2C5F" w:rsidRPr="005A2C5F">
              <w:rPr>
                <w:rFonts w:ascii="Arial" w:hAnsi="Arial" w:cs="Arial"/>
                <w:sz w:val="22"/>
                <w:szCs w:val="22"/>
              </w:rPr>
              <w:t xml:space="preserve"> de aplicación de la PAC</w:t>
            </w:r>
            <w:r w:rsidR="005A2C5F">
              <w:rPr>
                <w:rFonts w:ascii="Arial" w:hAnsi="Arial" w:cs="Arial"/>
                <w:sz w:val="22"/>
                <w:szCs w:val="22"/>
              </w:rPr>
              <w:t xml:space="preserve"> que implican diversos </w:t>
            </w:r>
            <w:r w:rsidR="0028271B" w:rsidRPr="00C30A06">
              <w:rPr>
                <w:rFonts w:ascii="Arial" w:hAnsi="Arial" w:cs="Arial"/>
                <w:sz w:val="22"/>
                <w:szCs w:val="22"/>
              </w:rPr>
              <w:t xml:space="preserve">ajustes </w:t>
            </w:r>
            <w:r w:rsidR="004D269C" w:rsidRPr="00C30A06">
              <w:rPr>
                <w:rFonts w:ascii="Arial" w:hAnsi="Arial" w:cs="Arial"/>
                <w:sz w:val="22"/>
                <w:szCs w:val="22"/>
              </w:rPr>
              <w:t>técnicos</w:t>
            </w:r>
            <w:r w:rsidR="0028271B" w:rsidRPr="00C30A06">
              <w:rPr>
                <w:rFonts w:ascii="Arial" w:hAnsi="Arial" w:cs="Arial"/>
                <w:sz w:val="22"/>
                <w:szCs w:val="22"/>
              </w:rPr>
              <w:t xml:space="preserve">, y </w:t>
            </w:r>
            <w:r w:rsidR="005A2C5F">
              <w:rPr>
                <w:rFonts w:ascii="Arial" w:hAnsi="Arial" w:cs="Arial"/>
                <w:sz w:val="22"/>
                <w:szCs w:val="22"/>
              </w:rPr>
              <w:t xml:space="preserve">una </w:t>
            </w:r>
            <w:r w:rsidR="0028271B" w:rsidRPr="00C30A06">
              <w:rPr>
                <w:rFonts w:ascii="Arial" w:hAnsi="Arial" w:cs="Arial"/>
                <w:sz w:val="22"/>
                <w:szCs w:val="22"/>
              </w:rPr>
              <w:t xml:space="preserve">mejora en su </w:t>
            </w:r>
            <w:r w:rsidR="004D269C" w:rsidRPr="00C30A06">
              <w:rPr>
                <w:rFonts w:ascii="Arial" w:hAnsi="Arial" w:cs="Arial"/>
                <w:sz w:val="22"/>
                <w:szCs w:val="22"/>
              </w:rPr>
              <w:t>contenido</w:t>
            </w:r>
            <w:r w:rsidR="0028271B" w:rsidRPr="00C30A06">
              <w:rPr>
                <w:rFonts w:ascii="Arial" w:hAnsi="Arial" w:cs="Arial"/>
                <w:sz w:val="22"/>
                <w:szCs w:val="22"/>
              </w:rPr>
              <w:t>.</w:t>
            </w:r>
          </w:p>
        </w:tc>
      </w:tr>
      <w:tr w:rsidR="006C31CC" w:rsidRPr="00C30A06" w14:paraId="331F1AE4" w14:textId="77777777">
        <w:trPr>
          <w:cantSplit/>
          <w:trHeight w:val="581"/>
        </w:trPr>
        <w:tc>
          <w:tcPr>
            <w:tcW w:w="2953"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3D1F05BD"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Objetivos que se persiguen.</w:t>
            </w:r>
          </w:p>
        </w:tc>
        <w:tc>
          <w:tcPr>
            <w:tcW w:w="6152"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6A2BF33B" w14:textId="77777777" w:rsidR="006C31CC" w:rsidRPr="00C30A06" w:rsidRDefault="0028271B" w:rsidP="00DB015C">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sz w:val="22"/>
                <w:szCs w:val="22"/>
              </w:rPr>
              <w:t xml:space="preserve">Mejora </w:t>
            </w:r>
            <w:r w:rsidR="004D269C" w:rsidRPr="00C30A06">
              <w:rPr>
                <w:rFonts w:ascii="Arial" w:hAnsi="Arial" w:cs="Arial"/>
                <w:sz w:val="22"/>
                <w:szCs w:val="22"/>
              </w:rPr>
              <w:t>técnica</w:t>
            </w:r>
            <w:r w:rsidRPr="00C30A06">
              <w:rPr>
                <w:rFonts w:ascii="Arial" w:hAnsi="Arial" w:cs="Arial"/>
                <w:sz w:val="22"/>
                <w:szCs w:val="22"/>
              </w:rPr>
              <w:t xml:space="preserve"> y mejor implementación de la </w:t>
            </w:r>
            <w:r w:rsidR="00DB015C" w:rsidRPr="00C30A06">
              <w:rPr>
                <w:rFonts w:ascii="Arial" w:hAnsi="Arial" w:cs="Arial"/>
                <w:sz w:val="22"/>
                <w:szCs w:val="22"/>
              </w:rPr>
              <w:t>regulación de la Unión Europea</w:t>
            </w:r>
            <w:r w:rsidR="00C40CB7" w:rsidRPr="00C30A06">
              <w:rPr>
                <w:rFonts w:ascii="Arial" w:hAnsi="Arial" w:cs="Arial"/>
                <w:sz w:val="22"/>
                <w:szCs w:val="22"/>
              </w:rPr>
              <w:t>.</w:t>
            </w:r>
          </w:p>
        </w:tc>
      </w:tr>
      <w:tr w:rsidR="006C31CC" w:rsidRPr="00C30A06" w14:paraId="652982A5" w14:textId="77777777">
        <w:trPr>
          <w:cantSplit/>
          <w:trHeight w:val="581"/>
        </w:trPr>
        <w:tc>
          <w:tcPr>
            <w:tcW w:w="2953"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4B576B5A"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Principales alternativas consideradas.</w:t>
            </w:r>
          </w:p>
        </w:tc>
        <w:tc>
          <w:tcPr>
            <w:tcW w:w="6152"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73BE4351" w14:textId="77777777" w:rsidR="006C31CC" w:rsidRPr="00C30A06" w:rsidRDefault="00F430AB" w:rsidP="0095070F">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sz w:val="22"/>
                <w:szCs w:val="22"/>
              </w:rPr>
              <w:t xml:space="preserve">Dado que se trata de </w:t>
            </w:r>
            <w:r w:rsidR="0095070F" w:rsidRPr="00C30A06">
              <w:rPr>
                <w:rFonts w:ascii="Arial" w:hAnsi="Arial" w:cs="Arial"/>
                <w:sz w:val="22"/>
                <w:szCs w:val="22"/>
              </w:rPr>
              <w:t xml:space="preserve">modificar normativa básica, </w:t>
            </w:r>
            <w:r w:rsidR="00FF79FC" w:rsidRPr="00C30A06">
              <w:rPr>
                <w:rFonts w:ascii="Arial" w:hAnsi="Arial" w:cs="Arial"/>
                <w:sz w:val="22"/>
                <w:szCs w:val="22"/>
              </w:rPr>
              <w:t>se considera que</w:t>
            </w:r>
            <w:r w:rsidR="00DF3E33" w:rsidRPr="00C30A06">
              <w:rPr>
                <w:rFonts w:ascii="Arial" w:hAnsi="Arial" w:cs="Arial"/>
                <w:sz w:val="22"/>
                <w:szCs w:val="22"/>
              </w:rPr>
              <w:t xml:space="preserve"> </w:t>
            </w:r>
            <w:r w:rsidRPr="00C30A06">
              <w:rPr>
                <w:rFonts w:ascii="Arial" w:hAnsi="Arial" w:cs="Arial"/>
                <w:sz w:val="22"/>
                <w:szCs w:val="22"/>
              </w:rPr>
              <w:t>no hay alternativas de actuación.</w:t>
            </w:r>
          </w:p>
        </w:tc>
      </w:tr>
      <w:tr w:rsidR="006C31CC" w:rsidRPr="00C30A06" w14:paraId="1D81B454" w14:textId="77777777">
        <w:trPr>
          <w:cantSplit/>
          <w:trHeight w:val="322"/>
        </w:trPr>
        <w:tc>
          <w:tcPr>
            <w:tcW w:w="9105" w:type="dxa"/>
            <w:gridSpan w:val="5"/>
            <w:tcBorders>
              <w:top w:val="single" w:sz="16" w:space="0" w:color="000000"/>
              <w:left w:val="single" w:sz="32" w:space="0" w:color="000000"/>
              <w:bottom w:val="single" w:sz="16" w:space="0" w:color="000000"/>
              <w:right w:val="single" w:sz="32" w:space="0" w:color="000000"/>
            </w:tcBorders>
            <w:shd w:val="clear" w:color="auto" w:fill="EFE100"/>
            <w:tcMar>
              <w:top w:w="100" w:type="dxa"/>
              <w:left w:w="100" w:type="dxa"/>
              <w:bottom w:w="100" w:type="dxa"/>
              <w:right w:w="100" w:type="dxa"/>
            </w:tcMar>
          </w:tcPr>
          <w:p w14:paraId="0485D67A"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CONTENIDO Y ANÁLISIS JURÍDICO</w:t>
            </w:r>
          </w:p>
        </w:tc>
      </w:tr>
      <w:tr w:rsidR="006C31CC" w:rsidRPr="00C30A06" w14:paraId="053E5DC9" w14:textId="77777777">
        <w:trPr>
          <w:cantSplit/>
          <w:trHeight w:val="300"/>
        </w:trPr>
        <w:tc>
          <w:tcPr>
            <w:tcW w:w="2953"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3EFC23A"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Tipo de norma.</w:t>
            </w:r>
          </w:p>
        </w:tc>
        <w:tc>
          <w:tcPr>
            <w:tcW w:w="6152"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6FFAD806" w14:textId="77777777" w:rsidR="006C31CC" w:rsidRPr="00C30A06" w:rsidRDefault="00C40CB7" w:rsidP="00C40CB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sz w:val="22"/>
                <w:szCs w:val="22"/>
              </w:rPr>
              <w:t xml:space="preserve">Real </w:t>
            </w:r>
            <w:r w:rsidR="00FE01F3" w:rsidRPr="00C30A06">
              <w:rPr>
                <w:rFonts w:ascii="Arial" w:hAnsi="Arial" w:cs="Arial"/>
                <w:sz w:val="22"/>
                <w:szCs w:val="22"/>
              </w:rPr>
              <w:t>Decreto</w:t>
            </w:r>
            <w:r w:rsidR="00DF3E33" w:rsidRPr="00C30A06">
              <w:rPr>
                <w:rFonts w:ascii="Arial" w:hAnsi="Arial" w:cs="Arial"/>
                <w:sz w:val="22"/>
                <w:szCs w:val="22"/>
              </w:rPr>
              <w:t xml:space="preserve"> </w:t>
            </w:r>
            <w:r w:rsidR="009D5527" w:rsidRPr="00C30A06">
              <w:rPr>
                <w:rFonts w:ascii="Arial" w:hAnsi="Arial" w:cs="Arial"/>
                <w:sz w:val="22"/>
                <w:szCs w:val="22"/>
              </w:rPr>
              <w:t xml:space="preserve">que </w:t>
            </w:r>
            <w:r w:rsidR="0095070F" w:rsidRPr="00C30A06">
              <w:rPr>
                <w:rFonts w:ascii="Arial" w:hAnsi="Arial" w:cs="Arial"/>
                <w:sz w:val="22"/>
                <w:szCs w:val="22"/>
              </w:rPr>
              <w:t>modifica</w:t>
            </w:r>
            <w:r w:rsidR="00915859" w:rsidRPr="00C30A06">
              <w:rPr>
                <w:rFonts w:ascii="Arial" w:hAnsi="Arial" w:cs="Arial"/>
                <w:sz w:val="22"/>
                <w:szCs w:val="22"/>
              </w:rPr>
              <w:t xml:space="preserve"> normativa</w:t>
            </w:r>
            <w:r w:rsidR="0019261E" w:rsidRPr="00C30A06">
              <w:rPr>
                <w:rFonts w:ascii="Arial" w:hAnsi="Arial" w:cs="Arial"/>
                <w:sz w:val="22"/>
                <w:szCs w:val="22"/>
              </w:rPr>
              <w:t xml:space="preserve"> básica</w:t>
            </w:r>
            <w:r w:rsidR="00601027" w:rsidRPr="00C30A06">
              <w:t xml:space="preserve"> </w:t>
            </w:r>
            <w:r w:rsidR="00133FE5" w:rsidRPr="00C30A06">
              <w:rPr>
                <w:rFonts w:ascii="Arial" w:hAnsi="Arial" w:cs="Arial"/>
                <w:sz w:val="22"/>
                <w:szCs w:val="22"/>
              </w:rPr>
              <w:t>que aplica normativa de la Unión Europea</w:t>
            </w:r>
            <w:r w:rsidRPr="00C30A06">
              <w:rPr>
                <w:rFonts w:ascii="Arial" w:hAnsi="Arial" w:cs="Arial"/>
                <w:sz w:val="22"/>
                <w:szCs w:val="22"/>
              </w:rPr>
              <w:t>.</w:t>
            </w:r>
          </w:p>
        </w:tc>
      </w:tr>
      <w:tr w:rsidR="006C31CC" w:rsidRPr="00C30A06" w14:paraId="60CB8BC8" w14:textId="77777777">
        <w:trPr>
          <w:cantSplit/>
          <w:trHeight w:val="780"/>
        </w:trPr>
        <w:tc>
          <w:tcPr>
            <w:tcW w:w="2953"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44A0A862"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 xml:space="preserve">Estructura de </w:t>
            </w:r>
            <w:smartTag w:uri="urn:schemas-microsoft-com:office:smarttags" w:element="PersonName">
              <w:smartTagPr>
                <w:attr w:name="ProductID" w:val="la Norma"/>
              </w:smartTagPr>
              <w:r w:rsidRPr="00C30A06">
                <w:rPr>
                  <w:rFonts w:ascii="Arial" w:hAnsi="Arial" w:cs="Arial"/>
                  <w:b/>
                  <w:sz w:val="22"/>
                  <w:szCs w:val="22"/>
                </w:rPr>
                <w:t>la Norma</w:t>
              </w:r>
            </w:smartTag>
          </w:p>
        </w:tc>
        <w:tc>
          <w:tcPr>
            <w:tcW w:w="6152"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62689290" w14:textId="21120804" w:rsidR="006C31CC" w:rsidRPr="00C30A06" w:rsidRDefault="0073356F" w:rsidP="00EF7914">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Pr>
                <w:rFonts w:ascii="Arial" w:hAnsi="Arial" w:cs="Arial"/>
                <w:sz w:val="22"/>
                <w:szCs w:val="22"/>
              </w:rPr>
              <w:t>C</w:t>
            </w:r>
            <w:r w:rsidR="00B23064">
              <w:rPr>
                <w:rFonts w:ascii="Arial" w:hAnsi="Arial" w:cs="Arial"/>
                <w:sz w:val="22"/>
                <w:szCs w:val="22"/>
              </w:rPr>
              <w:t>inco</w:t>
            </w:r>
            <w:r w:rsidR="0028271B" w:rsidRPr="00C30A06">
              <w:rPr>
                <w:rFonts w:ascii="Arial" w:hAnsi="Arial" w:cs="Arial"/>
                <w:sz w:val="22"/>
                <w:szCs w:val="22"/>
              </w:rPr>
              <w:t xml:space="preserve"> </w:t>
            </w:r>
            <w:r w:rsidR="004D269C" w:rsidRPr="00C30A06">
              <w:rPr>
                <w:rFonts w:ascii="Arial" w:hAnsi="Arial" w:cs="Arial"/>
                <w:sz w:val="22"/>
                <w:szCs w:val="22"/>
              </w:rPr>
              <w:t>artículos</w:t>
            </w:r>
            <w:r>
              <w:rPr>
                <w:rFonts w:ascii="Arial" w:hAnsi="Arial" w:cs="Arial"/>
                <w:sz w:val="22"/>
                <w:szCs w:val="22"/>
              </w:rPr>
              <w:t xml:space="preserve"> </w:t>
            </w:r>
            <w:r w:rsidR="0028271B" w:rsidRPr="00C30A06">
              <w:rPr>
                <w:rFonts w:ascii="Arial" w:hAnsi="Arial" w:cs="Arial"/>
                <w:sz w:val="22"/>
                <w:szCs w:val="22"/>
              </w:rPr>
              <w:t>y</w:t>
            </w:r>
            <w:r w:rsidR="00C71C75">
              <w:rPr>
                <w:rFonts w:ascii="Arial" w:hAnsi="Arial" w:cs="Arial"/>
                <w:sz w:val="22"/>
                <w:szCs w:val="22"/>
              </w:rPr>
              <w:t xml:space="preserve"> </w:t>
            </w:r>
            <w:r w:rsidR="00CC016C">
              <w:rPr>
                <w:rFonts w:ascii="Arial" w:hAnsi="Arial" w:cs="Arial"/>
                <w:sz w:val="22"/>
                <w:szCs w:val="22"/>
              </w:rPr>
              <w:t>una</w:t>
            </w:r>
            <w:r w:rsidR="00C71C75">
              <w:rPr>
                <w:rFonts w:ascii="Arial" w:hAnsi="Arial" w:cs="Arial"/>
                <w:sz w:val="22"/>
                <w:szCs w:val="22"/>
              </w:rPr>
              <w:t xml:space="preserve"> </w:t>
            </w:r>
            <w:r w:rsidR="00CC016C">
              <w:rPr>
                <w:rFonts w:ascii="Arial" w:hAnsi="Arial" w:cs="Arial"/>
                <w:sz w:val="22"/>
                <w:szCs w:val="22"/>
              </w:rPr>
              <w:t xml:space="preserve">disposición </w:t>
            </w:r>
            <w:r w:rsidR="0028271B" w:rsidRPr="00C30A06">
              <w:rPr>
                <w:rFonts w:ascii="Arial" w:hAnsi="Arial" w:cs="Arial"/>
                <w:sz w:val="22"/>
                <w:szCs w:val="22"/>
              </w:rPr>
              <w:t>final.</w:t>
            </w:r>
          </w:p>
        </w:tc>
      </w:tr>
      <w:tr w:rsidR="006C31CC" w:rsidRPr="00C30A06" w14:paraId="6C44218F" w14:textId="77777777">
        <w:trPr>
          <w:cantSplit/>
          <w:trHeight w:val="393"/>
        </w:trPr>
        <w:tc>
          <w:tcPr>
            <w:tcW w:w="2953"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7BBE5FF4"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lastRenderedPageBreak/>
              <w:t>Informes recabados.</w:t>
            </w:r>
          </w:p>
        </w:tc>
        <w:tc>
          <w:tcPr>
            <w:tcW w:w="6152"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51740DD9" w14:textId="622906ED" w:rsidR="006A6FB7" w:rsidRPr="00D22E15" w:rsidRDefault="00EF3EE3" w:rsidP="00576888">
            <w:pPr>
              <w:autoSpaceDE w:val="0"/>
              <w:autoSpaceDN w:val="0"/>
              <w:adjustRightInd w:val="0"/>
              <w:jc w:val="both"/>
              <w:rPr>
                <w:rFonts w:ascii="Arial" w:hAnsi="Arial" w:cs="Arial"/>
                <w:sz w:val="22"/>
                <w:szCs w:val="22"/>
              </w:rPr>
            </w:pPr>
            <w:r w:rsidRPr="00D22E15">
              <w:rPr>
                <w:rFonts w:ascii="Arial" w:hAnsi="Arial" w:cs="Arial"/>
                <w:sz w:val="22"/>
                <w:szCs w:val="22"/>
              </w:rPr>
              <w:t>Informe preceptivo de la Secretaría General Técnica del Departamento</w:t>
            </w:r>
            <w:r w:rsidR="00595DF8" w:rsidRPr="00D22E15">
              <w:rPr>
                <w:rFonts w:ascii="Arial" w:hAnsi="Arial" w:cs="Arial"/>
                <w:sz w:val="22"/>
                <w:szCs w:val="22"/>
              </w:rPr>
              <w:t xml:space="preserve"> (art. 26.5 párrafo 4º de la Ley 50/1997</w:t>
            </w:r>
            <w:r w:rsidR="00E32C05" w:rsidRPr="00D22E15">
              <w:rPr>
                <w:rFonts w:ascii="Arial" w:hAnsi="Arial" w:cs="Arial"/>
                <w:sz w:val="22"/>
                <w:szCs w:val="22"/>
              </w:rPr>
              <w:t xml:space="preserve">, </w:t>
            </w:r>
            <w:r w:rsidR="00576888" w:rsidRPr="00D22E15">
              <w:rPr>
                <w:rFonts w:ascii="Arial" w:hAnsi="Arial" w:cs="Arial"/>
                <w:sz w:val="22"/>
                <w:szCs w:val="22"/>
              </w:rPr>
              <w:t>de 27 de noviembre, del Gobierno</w:t>
            </w:r>
            <w:r w:rsidR="00595DF8" w:rsidRPr="00D22E15">
              <w:rPr>
                <w:rFonts w:ascii="Arial" w:hAnsi="Arial" w:cs="Arial"/>
                <w:sz w:val="22"/>
                <w:szCs w:val="22"/>
              </w:rPr>
              <w:t>)</w:t>
            </w:r>
            <w:r w:rsidR="00DB380F" w:rsidRPr="00D22E15">
              <w:rPr>
                <w:rFonts w:ascii="Arial" w:hAnsi="Arial" w:cs="Arial"/>
                <w:sz w:val="22"/>
                <w:szCs w:val="22"/>
              </w:rPr>
              <w:t xml:space="preserve">, </w:t>
            </w:r>
            <w:r w:rsidR="004C550F" w:rsidRPr="00D22E15">
              <w:rPr>
                <w:rFonts w:ascii="Arial" w:hAnsi="Arial" w:cs="Arial"/>
                <w:sz w:val="22"/>
                <w:szCs w:val="22"/>
              </w:rPr>
              <w:t xml:space="preserve">informe del Ministerio de </w:t>
            </w:r>
            <w:r w:rsidR="00442237" w:rsidRPr="00D22E15">
              <w:rPr>
                <w:rFonts w:ascii="Arial" w:hAnsi="Arial" w:cs="Arial"/>
                <w:sz w:val="22"/>
                <w:szCs w:val="22"/>
              </w:rPr>
              <w:t>Política Territorial</w:t>
            </w:r>
            <w:r w:rsidR="005A2C5F" w:rsidRPr="00D22E15">
              <w:rPr>
                <w:rFonts w:ascii="Arial" w:hAnsi="Arial" w:cs="Arial"/>
                <w:sz w:val="22"/>
                <w:szCs w:val="22"/>
              </w:rPr>
              <w:t xml:space="preserve"> y Memoria Democrática</w:t>
            </w:r>
            <w:r w:rsidR="000C5E8A" w:rsidRPr="00D22E15">
              <w:rPr>
                <w:rFonts w:ascii="Arial" w:hAnsi="Arial" w:cs="Arial"/>
                <w:sz w:val="22"/>
                <w:szCs w:val="22"/>
              </w:rPr>
              <w:t>,</w:t>
            </w:r>
            <w:r w:rsidR="00442237" w:rsidRPr="00D22E15">
              <w:rPr>
                <w:rFonts w:ascii="Arial" w:hAnsi="Arial" w:cs="Arial"/>
                <w:sz w:val="22"/>
                <w:szCs w:val="22"/>
              </w:rPr>
              <w:t xml:space="preserve"> </w:t>
            </w:r>
            <w:r w:rsidR="004C550F" w:rsidRPr="00D22E15">
              <w:rPr>
                <w:rFonts w:ascii="Arial" w:hAnsi="Arial" w:cs="Arial"/>
                <w:sz w:val="22"/>
                <w:szCs w:val="22"/>
              </w:rPr>
              <w:t>en lo relativo al orden constitucional de distribución de competencias</w:t>
            </w:r>
            <w:r w:rsidR="00595DF8" w:rsidRPr="00D22E15">
              <w:rPr>
                <w:rFonts w:ascii="Arial" w:hAnsi="Arial" w:cs="Arial"/>
                <w:sz w:val="22"/>
                <w:szCs w:val="22"/>
              </w:rPr>
              <w:t xml:space="preserve"> (art. 26.5 párrafo 6º de la Ley 50/1997)</w:t>
            </w:r>
            <w:r w:rsidRPr="00D22E15">
              <w:rPr>
                <w:rFonts w:ascii="Arial" w:hAnsi="Arial" w:cs="Arial"/>
                <w:sz w:val="22"/>
                <w:szCs w:val="22"/>
              </w:rPr>
              <w:t xml:space="preserve">, </w:t>
            </w:r>
            <w:r w:rsidR="00442237" w:rsidRPr="00D22E15">
              <w:rPr>
                <w:rFonts w:ascii="Arial" w:hAnsi="Arial" w:cs="Arial"/>
                <w:sz w:val="22"/>
                <w:szCs w:val="22"/>
              </w:rPr>
              <w:t>aprobación previa del</w:t>
            </w:r>
            <w:r w:rsidR="00EF7914" w:rsidRPr="00D22E15">
              <w:rPr>
                <w:rFonts w:ascii="Arial" w:hAnsi="Arial" w:cs="Arial"/>
                <w:sz w:val="22"/>
                <w:szCs w:val="22"/>
              </w:rPr>
              <w:t xml:space="preserve"> </w:t>
            </w:r>
            <w:r w:rsidR="00314A94" w:rsidRPr="00D22E15">
              <w:rPr>
                <w:rFonts w:ascii="Arial" w:hAnsi="Arial" w:cs="Arial"/>
                <w:sz w:val="22"/>
                <w:szCs w:val="22"/>
              </w:rPr>
              <w:t>Ministr</w:t>
            </w:r>
            <w:r w:rsidR="005A2C5F" w:rsidRPr="00D22E15">
              <w:rPr>
                <w:rFonts w:ascii="Arial" w:hAnsi="Arial" w:cs="Arial"/>
                <w:sz w:val="22"/>
                <w:szCs w:val="22"/>
              </w:rPr>
              <w:t xml:space="preserve">o </w:t>
            </w:r>
            <w:r w:rsidR="00A0029C" w:rsidRPr="00D22E15">
              <w:rPr>
                <w:rFonts w:ascii="Arial" w:hAnsi="Arial" w:cs="Arial"/>
                <w:sz w:val="22"/>
                <w:szCs w:val="22"/>
              </w:rPr>
              <w:t>para la</w:t>
            </w:r>
            <w:r w:rsidR="00314A94" w:rsidRPr="00D22E15">
              <w:rPr>
                <w:rFonts w:ascii="Arial" w:hAnsi="Arial" w:cs="Arial"/>
                <w:sz w:val="22"/>
                <w:szCs w:val="22"/>
              </w:rPr>
              <w:t xml:space="preserve"> </w:t>
            </w:r>
            <w:r w:rsidR="005A2C5F" w:rsidRPr="00D22E15">
              <w:rPr>
                <w:rFonts w:ascii="Arial" w:hAnsi="Arial" w:cs="Arial"/>
                <w:sz w:val="22"/>
                <w:szCs w:val="22"/>
              </w:rPr>
              <w:t xml:space="preserve">Transformación Digital y Función Pública </w:t>
            </w:r>
            <w:r w:rsidR="00595DF8" w:rsidRPr="00D22E15">
              <w:rPr>
                <w:rFonts w:ascii="Arial" w:hAnsi="Arial" w:cs="Arial"/>
                <w:sz w:val="22"/>
                <w:szCs w:val="22"/>
              </w:rPr>
              <w:t>(art. 26.5 párrafo 5º de la Ley 50/1997)</w:t>
            </w:r>
            <w:r w:rsidR="00442237" w:rsidRPr="00D22E15">
              <w:rPr>
                <w:rFonts w:ascii="Arial" w:hAnsi="Arial" w:cs="Arial"/>
                <w:sz w:val="22"/>
                <w:szCs w:val="22"/>
              </w:rPr>
              <w:t xml:space="preserve">, informe de </w:t>
            </w:r>
            <w:r w:rsidR="004D269C" w:rsidRPr="00D22E15">
              <w:rPr>
                <w:rFonts w:ascii="Arial" w:hAnsi="Arial" w:cs="Arial"/>
                <w:sz w:val="22"/>
                <w:szCs w:val="22"/>
              </w:rPr>
              <w:t>calidad</w:t>
            </w:r>
            <w:r w:rsidR="00442237" w:rsidRPr="00D22E15">
              <w:rPr>
                <w:rFonts w:ascii="Arial" w:hAnsi="Arial" w:cs="Arial"/>
                <w:sz w:val="22"/>
                <w:szCs w:val="22"/>
              </w:rPr>
              <w:t xml:space="preserve"> normativa del Ministerio de la Presiden</w:t>
            </w:r>
            <w:r w:rsidR="00E624A5" w:rsidRPr="00D22E15">
              <w:rPr>
                <w:rFonts w:ascii="Arial" w:hAnsi="Arial" w:cs="Arial"/>
                <w:sz w:val="22"/>
                <w:szCs w:val="22"/>
              </w:rPr>
              <w:t xml:space="preserve">cia, </w:t>
            </w:r>
            <w:r w:rsidR="005A2C5F" w:rsidRPr="00D22E15">
              <w:rPr>
                <w:rFonts w:ascii="Arial" w:hAnsi="Arial" w:cs="Arial"/>
                <w:sz w:val="22"/>
                <w:szCs w:val="22"/>
              </w:rPr>
              <w:t xml:space="preserve">Justicia y </w:t>
            </w:r>
            <w:r w:rsidR="00E624A5" w:rsidRPr="00D22E15">
              <w:rPr>
                <w:rFonts w:ascii="Arial" w:hAnsi="Arial" w:cs="Arial"/>
                <w:sz w:val="22"/>
                <w:szCs w:val="22"/>
              </w:rPr>
              <w:t xml:space="preserve">Relaciones con las Cortes </w:t>
            </w:r>
            <w:r w:rsidR="00595DF8" w:rsidRPr="00D22E15">
              <w:rPr>
                <w:rFonts w:ascii="Arial" w:hAnsi="Arial" w:cs="Arial"/>
                <w:sz w:val="22"/>
                <w:szCs w:val="22"/>
              </w:rPr>
              <w:t>(art. 26.9º de la Ley 50/1997)</w:t>
            </w:r>
            <w:r w:rsidR="00442237" w:rsidRPr="00D22E15">
              <w:rPr>
                <w:rFonts w:ascii="Arial" w:hAnsi="Arial" w:cs="Arial"/>
                <w:sz w:val="22"/>
                <w:szCs w:val="22"/>
              </w:rPr>
              <w:t>,</w:t>
            </w:r>
            <w:r w:rsidR="00A8479A" w:rsidRPr="00D22E15">
              <w:rPr>
                <w:rFonts w:ascii="Arial" w:hAnsi="Arial" w:cs="Arial"/>
                <w:sz w:val="22"/>
                <w:szCs w:val="22"/>
              </w:rPr>
              <w:t xml:space="preserve"> </w:t>
            </w:r>
            <w:r w:rsidRPr="00D22E15">
              <w:rPr>
                <w:rFonts w:ascii="Arial" w:hAnsi="Arial" w:cs="Arial"/>
                <w:sz w:val="22"/>
                <w:szCs w:val="22"/>
              </w:rPr>
              <w:t>y dictamen del Consejo de Estado</w:t>
            </w:r>
            <w:r w:rsidR="00595DF8" w:rsidRPr="00D22E15">
              <w:rPr>
                <w:rFonts w:ascii="Arial" w:hAnsi="Arial" w:cs="Arial"/>
                <w:sz w:val="22"/>
                <w:szCs w:val="22"/>
              </w:rPr>
              <w:t xml:space="preserve"> (art. 2</w:t>
            </w:r>
            <w:r w:rsidR="00576888" w:rsidRPr="00D22E15">
              <w:rPr>
                <w:rFonts w:ascii="Arial" w:hAnsi="Arial" w:cs="Arial"/>
                <w:sz w:val="22"/>
                <w:szCs w:val="22"/>
              </w:rPr>
              <w:t>2</w:t>
            </w:r>
            <w:r w:rsidR="00E32C05" w:rsidRPr="00D22E15">
              <w:rPr>
                <w:rFonts w:ascii="Arial" w:hAnsi="Arial" w:cs="Arial"/>
                <w:sz w:val="22"/>
                <w:szCs w:val="22"/>
              </w:rPr>
              <w:t>.</w:t>
            </w:r>
            <w:r w:rsidR="00B1384C" w:rsidRPr="00D22E15">
              <w:rPr>
                <w:rFonts w:ascii="Arial" w:hAnsi="Arial" w:cs="Arial"/>
                <w:sz w:val="22"/>
                <w:szCs w:val="22"/>
              </w:rPr>
              <w:t>2</w:t>
            </w:r>
            <w:r w:rsidR="00595DF8" w:rsidRPr="00D22E15">
              <w:rPr>
                <w:rFonts w:ascii="Arial" w:hAnsi="Arial" w:cs="Arial"/>
                <w:sz w:val="22"/>
                <w:szCs w:val="22"/>
              </w:rPr>
              <w:t xml:space="preserve"> de la Ley Orgánica</w:t>
            </w:r>
            <w:r w:rsidR="00576888" w:rsidRPr="00D22E15">
              <w:rPr>
                <w:rFonts w:ascii="Arial" w:hAnsi="Arial" w:cs="Arial"/>
                <w:sz w:val="22"/>
                <w:szCs w:val="22"/>
              </w:rPr>
              <w:t xml:space="preserve"> 3/1980, de 22 de abril, del Consejo de Estado</w:t>
            </w:r>
            <w:r w:rsidR="00595DF8" w:rsidRPr="00D22E15">
              <w:rPr>
                <w:rFonts w:ascii="Arial" w:hAnsi="Arial" w:cs="Arial"/>
                <w:sz w:val="22"/>
                <w:szCs w:val="22"/>
              </w:rPr>
              <w:t>)</w:t>
            </w:r>
            <w:r w:rsidRPr="00D22E15">
              <w:rPr>
                <w:rFonts w:ascii="Arial" w:hAnsi="Arial" w:cs="Arial"/>
                <w:sz w:val="22"/>
                <w:szCs w:val="22"/>
              </w:rPr>
              <w:t>.</w:t>
            </w:r>
          </w:p>
        </w:tc>
      </w:tr>
      <w:tr w:rsidR="006C31CC" w:rsidRPr="00C30A06" w14:paraId="6C232C77" w14:textId="77777777">
        <w:trPr>
          <w:cantSplit/>
          <w:trHeight w:val="491"/>
        </w:trPr>
        <w:tc>
          <w:tcPr>
            <w:tcW w:w="2953"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0CC86217" w14:textId="77777777" w:rsidR="006C31CC" w:rsidRPr="00C30A06" w:rsidRDefault="00711AF2"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Trámite</w:t>
            </w:r>
            <w:r w:rsidR="006C31CC" w:rsidRPr="00C30A06">
              <w:rPr>
                <w:rFonts w:ascii="Arial" w:hAnsi="Arial" w:cs="Arial"/>
                <w:b/>
                <w:sz w:val="22"/>
                <w:szCs w:val="22"/>
              </w:rPr>
              <w:t xml:space="preserve"> de audiencia.</w:t>
            </w:r>
          </w:p>
        </w:tc>
        <w:tc>
          <w:tcPr>
            <w:tcW w:w="6152"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7E67B8A2" w14:textId="042CE9D8" w:rsidR="006A6FB7" w:rsidRPr="00C30A06" w:rsidRDefault="00DB015C" w:rsidP="006010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sz w:val="22"/>
                <w:szCs w:val="22"/>
              </w:rPr>
              <w:t>C</w:t>
            </w:r>
            <w:r w:rsidR="00601027" w:rsidRPr="00C30A06">
              <w:rPr>
                <w:rFonts w:ascii="Arial" w:hAnsi="Arial" w:cs="Arial"/>
                <w:sz w:val="22"/>
                <w:szCs w:val="22"/>
              </w:rPr>
              <w:t>onsulta a</w:t>
            </w:r>
            <w:r w:rsidR="002534FD" w:rsidRPr="00C30A06">
              <w:rPr>
                <w:rFonts w:ascii="Arial" w:hAnsi="Arial" w:cs="Arial"/>
                <w:sz w:val="22"/>
                <w:szCs w:val="22"/>
              </w:rPr>
              <w:t xml:space="preserve"> las comunidades autónomas</w:t>
            </w:r>
            <w:r w:rsidR="00595DF8" w:rsidRPr="00C30A06">
              <w:rPr>
                <w:rFonts w:ascii="Arial" w:hAnsi="Arial" w:cs="Arial"/>
                <w:sz w:val="22"/>
                <w:szCs w:val="22"/>
              </w:rPr>
              <w:t xml:space="preserve"> (art. 3.1.k) de la Ley 40/2015, de 1 de octubre, de Régimen Jurídico del Sector Público) </w:t>
            </w:r>
            <w:r w:rsidR="002534FD" w:rsidRPr="00C30A06">
              <w:rPr>
                <w:rFonts w:ascii="Arial" w:hAnsi="Arial" w:cs="Arial"/>
                <w:sz w:val="22"/>
                <w:szCs w:val="22"/>
              </w:rPr>
              <w:t>y entidades del sector</w:t>
            </w:r>
            <w:r w:rsidR="00B04901" w:rsidRPr="00C30A06">
              <w:rPr>
                <w:rFonts w:ascii="Arial" w:hAnsi="Arial" w:cs="Arial"/>
                <w:sz w:val="22"/>
                <w:szCs w:val="22"/>
              </w:rPr>
              <w:t xml:space="preserve">, y </w:t>
            </w:r>
            <w:r w:rsidR="00DE42C3" w:rsidRPr="00C30A06">
              <w:rPr>
                <w:rFonts w:ascii="Arial" w:hAnsi="Arial" w:cs="Arial"/>
                <w:sz w:val="22"/>
                <w:szCs w:val="22"/>
              </w:rPr>
              <w:t>audiencia</w:t>
            </w:r>
            <w:r w:rsidR="00601027" w:rsidRPr="00C30A06">
              <w:rPr>
                <w:rFonts w:ascii="Arial" w:hAnsi="Arial" w:cs="Arial"/>
                <w:sz w:val="22"/>
                <w:szCs w:val="22"/>
              </w:rPr>
              <w:t xml:space="preserve"> e información</w:t>
            </w:r>
            <w:r w:rsidR="00B04901" w:rsidRPr="00C30A06">
              <w:rPr>
                <w:rFonts w:ascii="Arial" w:hAnsi="Arial" w:cs="Arial"/>
                <w:sz w:val="22"/>
                <w:szCs w:val="22"/>
              </w:rPr>
              <w:t xml:space="preserve"> pública</w:t>
            </w:r>
            <w:r w:rsidR="00D36BC8" w:rsidRPr="00C30A06">
              <w:rPr>
                <w:rFonts w:ascii="Arial" w:hAnsi="Arial" w:cs="Arial"/>
                <w:sz w:val="22"/>
                <w:szCs w:val="22"/>
              </w:rPr>
              <w:t>s</w:t>
            </w:r>
            <w:r w:rsidR="00595DF8" w:rsidRPr="00C30A06">
              <w:rPr>
                <w:rFonts w:ascii="Arial" w:hAnsi="Arial" w:cs="Arial"/>
                <w:sz w:val="22"/>
                <w:szCs w:val="22"/>
              </w:rPr>
              <w:t xml:space="preserve"> (art. 26.6 de la Ley 50/1997)</w:t>
            </w:r>
            <w:r w:rsidR="002534FD" w:rsidRPr="00C30A06">
              <w:rPr>
                <w:rFonts w:ascii="Arial" w:hAnsi="Arial" w:cs="Arial"/>
                <w:sz w:val="22"/>
                <w:szCs w:val="22"/>
              </w:rPr>
              <w:t>.</w:t>
            </w:r>
          </w:p>
        </w:tc>
      </w:tr>
      <w:tr w:rsidR="006C31CC" w:rsidRPr="00C30A06" w14:paraId="38090F1D" w14:textId="77777777">
        <w:trPr>
          <w:cantSplit/>
          <w:trHeight w:val="322"/>
        </w:trPr>
        <w:tc>
          <w:tcPr>
            <w:tcW w:w="9105" w:type="dxa"/>
            <w:gridSpan w:val="5"/>
            <w:tcBorders>
              <w:top w:val="single" w:sz="16" w:space="0" w:color="000000"/>
              <w:left w:val="single" w:sz="32" w:space="0" w:color="000000"/>
              <w:bottom w:val="single" w:sz="16" w:space="0" w:color="000000"/>
              <w:right w:val="single" w:sz="32" w:space="0" w:color="000000"/>
            </w:tcBorders>
            <w:shd w:val="clear" w:color="auto" w:fill="F2D904"/>
            <w:tcMar>
              <w:top w:w="100" w:type="dxa"/>
              <w:left w:w="100" w:type="dxa"/>
              <w:bottom w:w="100" w:type="dxa"/>
              <w:right w:w="100" w:type="dxa"/>
            </w:tcMar>
          </w:tcPr>
          <w:p w14:paraId="1C6DB6C3" w14:textId="77777777" w:rsidR="006C31CC" w:rsidRPr="00C30A06" w:rsidRDefault="009D5527"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ANÁLISIS</w:t>
            </w:r>
            <w:r w:rsidR="006C31CC" w:rsidRPr="00C30A06">
              <w:rPr>
                <w:rFonts w:ascii="Arial" w:hAnsi="Arial" w:cs="Arial"/>
                <w:b/>
                <w:sz w:val="22"/>
                <w:szCs w:val="22"/>
              </w:rPr>
              <w:t xml:space="preserve"> DE IMPACTOS</w:t>
            </w:r>
          </w:p>
        </w:tc>
      </w:tr>
      <w:tr w:rsidR="006C31CC" w:rsidRPr="00C30A06" w14:paraId="35B22972" w14:textId="77777777">
        <w:trPr>
          <w:cantSplit/>
          <w:trHeight w:val="880"/>
        </w:trPr>
        <w:tc>
          <w:tcPr>
            <w:tcW w:w="2953"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4E958ED2"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ADECUACIÓN AL ORDEN DE COMPETENCIAS.</w:t>
            </w:r>
          </w:p>
        </w:tc>
        <w:tc>
          <w:tcPr>
            <w:tcW w:w="6152"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5A94EC79" w14:textId="77777777" w:rsidR="009D5527" w:rsidRPr="00C30A06" w:rsidRDefault="006C31CC" w:rsidP="009D5527">
            <w:pPr>
              <w:ind w:left="57" w:right="57"/>
              <w:jc w:val="both"/>
              <w:rPr>
                <w:rFonts w:ascii="Arial" w:hAnsi="Arial" w:cs="Arial"/>
                <w:sz w:val="22"/>
                <w:szCs w:val="22"/>
              </w:rPr>
            </w:pPr>
            <w:r w:rsidRPr="00C30A06">
              <w:rPr>
                <w:rFonts w:ascii="Arial" w:hAnsi="Arial" w:cs="Arial"/>
                <w:sz w:val="22"/>
                <w:szCs w:val="22"/>
              </w:rPr>
              <w:t xml:space="preserve">¿Cuál es el título competencial prevalente? </w:t>
            </w:r>
          </w:p>
          <w:p w14:paraId="1E40C429" w14:textId="77777777" w:rsidR="006C31CC" w:rsidRPr="00C30A06" w:rsidRDefault="002534FD" w:rsidP="00C40CB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1B48B0">
              <w:rPr>
                <w:rFonts w:ascii="Arial" w:hAnsi="Arial" w:cs="Arial"/>
                <w:sz w:val="22"/>
                <w:szCs w:val="22"/>
              </w:rPr>
              <w:t>E</w:t>
            </w:r>
            <w:r w:rsidR="009D5527" w:rsidRPr="001B48B0">
              <w:rPr>
                <w:rFonts w:ascii="Arial" w:hAnsi="Arial" w:cs="Arial"/>
                <w:sz w:val="22"/>
                <w:szCs w:val="22"/>
              </w:rPr>
              <w:t>l recogido en la regla 1</w:t>
            </w:r>
            <w:r w:rsidR="001B5C25" w:rsidRPr="001B48B0">
              <w:rPr>
                <w:rFonts w:ascii="Arial" w:hAnsi="Arial" w:cs="Arial"/>
                <w:sz w:val="22"/>
                <w:szCs w:val="22"/>
              </w:rPr>
              <w:t>3</w:t>
            </w:r>
            <w:r w:rsidR="009D5527" w:rsidRPr="001B48B0">
              <w:rPr>
                <w:rFonts w:ascii="Arial" w:hAnsi="Arial" w:cs="Arial"/>
                <w:sz w:val="22"/>
                <w:szCs w:val="22"/>
              </w:rPr>
              <w:t>ª</w:t>
            </w:r>
            <w:r w:rsidRPr="001B48B0">
              <w:rPr>
                <w:rFonts w:ascii="Arial" w:hAnsi="Arial" w:cs="Arial"/>
                <w:sz w:val="22"/>
                <w:szCs w:val="22"/>
              </w:rPr>
              <w:t xml:space="preserve"> del artículo 149.1 </w:t>
            </w:r>
            <w:r w:rsidR="009D5527" w:rsidRPr="001B48B0">
              <w:rPr>
                <w:rFonts w:ascii="Arial" w:hAnsi="Arial" w:cs="Arial"/>
                <w:sz w:val="22"/>
                <w:szCs w:val="22"/>
              </w:rPr>
              <w:t>de la Constitución</w:t>
            </w:r>
            <w:r w:rsidR="00361BDF" w:rsidRPr="001B48B0">
              <w:rPr>
                <w:rFonts w:ascii="Arial" w:hAnsi="Arial" w:cs="Arial"/>
                <w:sz w:val="22"/>
                <w:szCs w:val="22"/>
              </w:rPr>
              <w:t xml:space="preserve"> Española</w:t>
            </w:r>
            <w:r w:rsidR="009D5527" w:rsidRPr="001B48B0">
              <w:rPr>
                <w:rFonts w:ascii="Arial" w:hAnsi="Arial" w:cs="Arial"/>
                <w:sz w:val="22"/>
                <w:szCs w:val="22"/>
              </w:rPr>
              <w:t>, por la que se atribuye al Estado la competencia exclusiva en materia de bases y coordinación</w:t>
            </w:r>
            <w:r w:rsidR="00361BDF" w:rsidRPr="001B48B0">
              <w:rPr>
                <w:rFonts w:ascii="Arial" w:hAnsi="Arial" w:cs="Arial"/>
                <w:sz w:val="22"/>
                <w:szCs w:val="22"/>
              </w:rPr>
              <w:t xml:space="preserve"> de la </w:t>
            </w:r>
            <w:r w:rsidR="007029EE" w:rsidRPr="001B48B0">
              <w:rPr>
                <w:rFonts w:ascii="Arial" w:hAnsi="Arial" w:cs="Arial"/>
                <w:sz w:val="22"/>
                <w:szCs w:val="22"/>
              </w:rPr>
              <w:t>planificación general</w:t>
            </w:r>
            <w:r w:rsidR="00670332" w:rsidRPr="001B48B0">
              <w:rPr>
                <w:rFonts w:ascii="Arial" w:hAnsi="Arial" w:cs="Arial"/>
                <w:sz w:val="22"/>
                <w:szCs w:val="22"/>
              </w:rPr>
              <w:t xml:space="preserve"> de la </w:t>
            </w:r>
            <w:r w:rsidR="001B5C25" w:rsidRPr="001B48B0">
              <w:rPr>
                <w:rFonts w:ascii="Arial" w:hAnsi="Arial" w:cs="Arial"/>
                <w:sz w:val="22"/>
                <w:szCs w:val="22"/>
              </w:rPr>
              <w:t>actividad económica</w:t>
            </w:r>
            <w:r w:rsidRPr="001B48B0">
              <w:rPr>
                <w:rFonts w:ascii="Arial" w:hAnsi="Arial" w:cs="Arial"/>
                <w:sz w:val="22"/>
                <w:szCs w:val="22"/>
              </w:rPr>
              <w:t>.</w:t>
            </w:r>
          </w:p>
        </w:tc>
      </w:tr>
      <w:tr w:rsidR="006C31CC" w:rsidRPr="00C30A06" w14:paraId="48D10C6D" w14:textId="77777777">
        <w:trPr>
          <w:cantSplit/>
          <w:trHeight w:val="440"/>
        </w:trPr>
        <w:tc>
          <w:tcPr>
            <w:tcW w:w="2953" w:type="dxa"/>
            <w:vMerge w:val="restart"/>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0EECB802"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IMPACTO ECONÓMICO Y PRESUPUESTARIO.</w:t>
            </w:r>
          </w:p>
        </w:tc>
        <w:tc>
          <w:tcPr>
            <w:tcW w:w="2845"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2A5BE40B"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sz w:val="22"/>
                <w:szCs w:val="22"/>
              </w:rPr>
              <w:t>Efectos sobre la economía en general.</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22484022" w14:textId="77777777" w:rsidR="006C31CC" w:rsidRPr="00C30A06" w:rsidRDefault="009D5527"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sz w:val="22"/>
                <w:szCs w:val="22"/>
              </w:rPr>
              <w:t>No tiene efectos significativos</w:t>
            </w:r>
          </w:p>
        </w:tc>
      </w:tr>
      <w:tr w:rsidR="006C31CC" w:rsidRPr="00C30A06" w14:paraId="0C39F942" w14:textId="77777777">
        <w:trPr>
          <w:cantSplit/>
          <w:trHeight w:val="2000"/>
        </w:trPr>
        <w:tc>
          <w:tcPr>
            <w:tcW w:w="2953" w:type="dxa"/>
            <w:vMerge/>
            <w:tcBorders>
              <w:top w:val="single" w:sz="16" w:space="0" w:color="000000"/>
              <w:left w:val="single" w:sz="32" w:space="0" w:color="000000"/>
              <w:bottom w:val="single" w:sz="16" w:space="0" w:color="000000"/>
              <w:right w:val="single" w:sz="16" w:space="0" w:color="000000"/>
            </w:tcBorders>
            <w:shd w:val="clear" w:color="auto" w:fill="E3DFA6"/>
            <w:tcMar>
              <w:left w:w="0" w:type="dxa"/>
              <w:right w:w="0" w:type="dxa"/>
            </w:tcMar>
          </w:tcPr>
          <w:p w14:paraId="16D694A8"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p>
        </w:tc>
        <w:tc>
          <w:tcPr>
            <w:tcW w:w="2845"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4111A974"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sz w:val="22"/>
                <w:szCs w:val="22"/>
              </w:rPr>
              <w:t>En relación con la competencia</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bottom w:w="100" w:type="dxa"/>
            </w:tcMar>
          </w:tcPr>
          <w:p w14:paraId="5D9E985D" w14:textId="77777777" w:rsidR="009F7080" w:rsidRPr="00C30A06" w:rsidRDefault="009F7080"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p>
          <w:p w14:paraId="2847FDBB" w14:textId="77777777" w:rsidR="001B5C25" w:rsidRPr="00C30A06" w:rsidRDefault="009F7080"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noProof/>
                <w:sz w:val="22"/>
                <w:szCs w:val="22"/>
                <w:lang w:val="es-ES" w:eastAsia="es-ES"/>
              </w:rPr>
              <mc:AlternateContent>
                <mc:Choice Requires="wps">
                  <w:drawing>
                    <wp:inline distT="0" distB="0" distL="0" distR="0" wp14:anchorId="507EFF01" wp14:editId="3309B124">
                      <wp:extent cx="165100" cy="177800"/>
                      <wp:effectExtent l="0" t="0" r="25400" b="12700"/>
                      <wp:docPr id="12"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646F6BE" w14:textId="77777777" w:rsidR="006774E1" w:rsidRPr="0018285C" w:rsidRDefault="006774E1" w:rsidP="009F7080">
                                  <w:pPr>
                                    <w:pStyle w:val="Formatolibre"/>
                                    <w:jc w:val="center"/>
                                    <w:rPr>
                                      <w:rFonts w:ascii="Arial" w:eastAsia="Times New Roman" w:hAnsi="Arial" w:cs="Arial"/>
                                      <w:b/>
                                      <w:color w:val="auto"/>
                                      <w:sz w:val="20"/>
                                      <w:lang w:val="es-ES" w:eastAsia="es-ES"/>
                                    </w:rPr>
                                  </w:pPr>
                                  <w:r w:rsidRPr="0018285C">
                                    <w:rPr>
                                      <w:rFonts w:ascii="Arial" w:eastAsia="Times New Roman" w:hAnsi="Arial" w:cs="Arial"/>
                                      <w:b/>
                                      <w:color w:val="auto"/>
                                      <w:sz w:val="20"/>
                                      <w:lang w:val="es-ES" w:eastAsia="es-ES"/>
                                    </w:rPr>
                                    <w:t>X</w:t>
                                  </w:r>
                                </w:p>
                              </w:txbxContent>
                            </wps:txbx>
                            <wps:bodyPr rot="0" vert="horz" wrap="square" lIns="0" tIns="0" rIns="0" bIns="0" anchor="t" anchorCtr="0" upright="1">
                              <a:noAutofit/>
                            </wps:bodyPr>
                          </wps:wsp>
                        </a:graphicData>
                      </a:graphic>
                    </wp:inline>
                  </w:drawing>
                </mc:Choice>
                <mc:Fallback>
                  <w:pict>
                    <v:rect w14:anchorId="507EFF01" id="Rectangle 13" o:spid="_x0000_s102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" filled="f" strokeweight="1pt">
                      <v:path arrowok="t"/>
                      <v:textbox inset="0,0,0,0">
                        <w:txbxContent>
                          <w:p w14:paraId="1646F6BE" w14:textId="77777777" w:rsidR="006774E1" w:rsidRPr="0018285C" w:rsidRDefault="006774E1" w:rsidP="009F7080">
                            <w:pPr>
                              <w:pStyle w:val="Formatolibre"/>
                              <w:jc w:val="center"/>
                              <w:rPr>
                                <w:rFonts w:ascii="Arial" w:eastAsia="Times New Roman" w:hAnsi="Arial" w:cs="Arial"/>
                                <w:b/>
                                <w:color w:val="auto"/>
                                <w:sz w:val="20"/>
                                <w:lang w:val="es-ES" w:eastAsia="es-ES"/>
                              </w:rPr>
                            </w:pPr>
                            <w:r w:rsidRPr="0018285C">
                              <w:rPr>
                                <w:rFonts w:ascii="Arial" w:eastAsia="Times New Roman" w:hAnsi="Arial" w:cs="Arial"/>
                                <w:b/>
                                <w:color w:val="auto"/>
                                <w:sz w:val="20"/>
                                <w:lang w:val="es-ES" w:eastAsia="es-ES"/>
                              </w:rPr>
                              <w:t>X</w:t>
                            </w:r>
                          </w:p>
                        </w:txbxContent>
                      </v:textbox>
                      <w10:anchorlock/>
                    </v:rect>
                  </w:pict>
                </mc:Fallback>
              </mc:AlternateContent>
            </w:r>
            <w:r w:rsidR="008909EE" w:rsidRPr="00C30A06">
              <w:rPr>
                <w:rFonts w:ascii="Arial" w:hAnsi="Arial" w:cs="Arial"/>
                <w:sz w:val="22"/>
                <w:szCs w:val="22"/>
              </w:rPr>
              <w:t xml:space="preserve"> </w:t>
            </w:r>
            <w:r w:rsidR="001B5C25" w:rsidRPr="00C30A06">
              <w:rPr>
                <w:rFonts w:ascii="Arial" w:hAnsi="Arial" w:cs="Arial"/>
                <w:sz w:val="22"/>
                <w:szCs w:val="22"/>
              </w:rPr>
              <w:t xml:space="preserve">la norma no tiene </w:t>
            </w:r>
            <w:r w:rsidR="007029EE" w:rsidRPr="00C30A06">
              <w:rPr>
                <w:rFonts w:ascii="Arial" w:hAnsi="Arial" w:cs="Arial"/>
                <w:sz w:val="22"/>
                <w:szCs w:val="22"/>
              </w:rPr>
              <w:t>efectos significativos</w:t>
            </w:r>
            <w:r w:rsidR="001B5C25" w:rsidRPr="00C30A06">
              <w:rPr>
                <w:rFonts w:ascii="Arial" w:hAnsi="Arial" w:cs="Arial"/>
                <w:sz w:val="22"/>
                <w:szCs w:val="22"/>
              </w:rPr>
              <w:t xml:space="preserve"> sobre la competencia. </w:t>
            </w:r>
          </w:p>
          <w:p w14:paraId="6CDDAF85" w14:textId="77777777" w:rsidR="00DF3E33" w:rsidRPr="00C30A06" w:rsidRDefault="007563BF"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noProof/>
                <w:sz w:val="22"/>
                <w:szCs w:val="22"/>
                <w:lang w:val="es-ES" w:eastAsia="es-ES"/>
              </w:rPr>
              <mc:AlternateContent>
                <mc:Choice Requires="wps">
                  <w:drawing>
                    <wp:inline distT="0" distB="0" distL="0" distR="0" wp14:anchorId="15DD7B83" wp14:editId="6CD8045D">
                      <wp:extent cx="165100" cy="177800"/>
                      <wp:effectExtent l="0" t="0" r="25400" b="12700"/>
                      <wp:docPr id="1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53C47C7" w14:textId="77777777" w:rsidR="006774E1" w:rsidRPr="001B5C25" w:rsidRDefault="006774E1" w:rsidP="006C31CC">
                                  <w:pPr>
                                    <w:pStyle w:val="Formatolibre"/>
                                    <w:rPr>
                                      <w:rFonts w:ascii="Times New Roman" w:eastAsia="Times New Roman" w:hAnsi="Times New Roman"/>
                                      <w:b/>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15DD7B83" id="Rectangle 12" o:spid="_x0000_s102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OKQ+gEAAOwDAAAOAAAAZHJzL2Uyb0RvYy54bWysU1Fv0zAQfkfiP1h+p0mK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Nfxt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zZTikPoBAADsAwAADgAAAAAAAAAAAAAAAAAuAgAA&#10;ZHJzL2Uyb0RvYy54bWxQSwECLQAUAAYACAAAACEAr/YCoNoAAAADAQAADwAAAAAAAAAAAAAAAABU&#10;BAAAZHJzL2Rvd25yZXYueG1sUEsFBgAAAAAEAAQA8wAAAFsFAAAAAA==&#10;" filled="f" strokeweight="1pt">
                      <v:path arrowok="t"/>
                      <v:textbox inset="8pt,8pt,8pt,8pt">
                        <w:txbxContent>
                          <w:p w14:paraId="053C47C7" w14:textId="77777777" w:rsidR="006774E1" w:rsidRPr="001B5C25" w:rsidRDefault="006774E1" w:rsidP="006C31CC">
                            <w:pPr>
                              <w:pStyle w:val="Formatolibre"/>
                              <w:rPr>
                                <w:rFonts w:ascii="Times New Roman" w:eastAsia="Times New Roman" w:hAnsi="Times New Roman"/>
                                <w:b/>
                                <w:color w:val="auto"/>
                                <w:sz w:val="20"/>
                                <w:lang w:val="es-ES" w:eastAsia="es-ES"/>
                              </w:rPr>
                            </w:pPr>
                          </w:p>
                        </w:txbxContent>
                      </v:textbox>
                      <w10:anchorlock/>
                    </v:rect>
                  </w:pict>
                </mc:Fallback>
              </mc:AlternateContent>
            </w:r>
            <w:r w:rsidR="006C31CC" w:rsidRPr="00C30A06">
              <w:rPr>
                <w:rFonts w:ascii="Arial" w:hAnsi="Arial" w:cs="Arial"/>
                <w:sz w:val="22"/>
                <w:szCs w:val="22"/>
              </w:rPr>
              <w:t xml:space="preserve"> la norma tiene efecto positivo sobre la </w:t>
            </w:r>
            <w:r w:rsidR="00DF3E33" w:rsidRPr="00C30A06">
              <w:rPr>
                <w:rFonts w:ascii="Arial" w:hAnsi="Arial" w:cs="Arial"/>
                <w:sz w:val="22"/>
                <w:szCs w:val="22"/>
              </w:rPr>
              <w:t>competencia</w:t>
            </w:r>
          </w:p>
          <w:p w14:paraId="0FA37130" w14:textId="77777777" w:rsidR="001B5C25" w:rsidRPr="00C30A06" w:rsidRDefault="007563BF"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noProof/>
                <w:sz w:val="22"/>
                <w:szCs w:val="22"/>
                <w:lang w:val="es-ES" w:eastAsia="es-ES"/>
              </w:rPr>
              <mc:AlternateContent>
                <mc:Choice Requires="wps">
                  <w:drawing>
                    <wp:inline distT="0" distB="0" distL="0" distR="0" wp14:anchorId="362C5155" wp14:editId="5D38F2EF">
                      <wp:extent cx="165100" cy="177800"/>
                      <wp:effectExtent l="0" t="0" r="25400" b="12700"/>
                      <wp:docPr id="10"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7899FD" w14:textId="77777777" w:rsidR="006774E1" w:rsidRDefault="006774E1" w:rsidP="006C31CC">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362C5155" id="Rectangle 11" o:spid="_x0000_s103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Tk4+gEAAOwDAAAOAAAAZHJzL2Uyb0RvYy54bWysU1Fv0zAQfkfiP1h+p0kq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Nfxt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MpE5OPoBAADsAwAADgAAAAAAAAAAAAAAAAAuAgAA&#10;ZHJzL2Uyb0RvYy54bWxQSwECLQAUAAYACAAAACEAr/YCoNoAAAADAQAADwAAAAAAAAAAAAAAAABU&#10;BAAAZHJzL2Rvd25yZXYueG1sUEsFBgAAAAAEAAQA8wAAAFsFAAAAAA==&#10;" filled="f" strokeweight="1pt">
                      <v:path arrowok="t"/>
                      <v:textbox inset="8pt,8pt,8pt,8pt">
                        <w:txbxContent>
                          <w:p w14:paraId="5D7899FD" w14:textId="77777777" w:rsidR="006774E1" w:rsidRDefault="006774E1" w:rsidP="006C31CC">
                            <w:pPr>
                              <w:pStyle w:val="Formatolibre"/>
                              <w:rPr>
                                <w:rFonts w:ascii="Times New Roman" w:eastAsia="Times New Roman" w:hAnsi="Times New Roman"/>
                                <w:color w:val="auto"/>
                                <w:sz w:val="20"/>
                                <w:lang w:val="es-ES" w:eastAsia="es-ES"/>
                              </w:rPr>
                            </w:pPr>
                          </w:p>
                        </w:txbxContent>
                      </v:textbox>
                      <w10:anchorlock/>
                    </v:rect>
                  </w:pict>
                </mc:Fallback>
              </mc:AlternateContent>
            </w:r>
            <w:r w:rsidR="006C31CC" w:rsidRPr="00C30A06">
              <w:rPr>
                <w:rFonts w:ascii="Arial" w:hAnsi="Arial" w:cs="Arial"/>
                <w:sz w:val="22"/>
                <w:szCs w:val="22"/>
              </w:rPr>
              <w:t xml:space="preserve"> la norma tiene efectos negativos sobre la competencia.</w:t>
            </w:r>
          </w:p>
        </w:tc>
      </w:tr>
      <w:tr w:rsidR="009B41C4" w:rsidRPr="00C30A06" w14:paraId="4E2C07B5" w14:textId="77777777">
        <w:trPr>
          <w:cantSplit/>
          <w:trHeight w:val="2340"/>
        </w:trPr>
        <w:tc>
          <w:tcPr>
            <w:tcW w:w="2953" w:type="dxa"/>
            <w:vMerge/>
            <w:tcBorders>
              <w:top w:val="single" w:sz="16" w:space="0" w:color="000000"/>
              <w:left w:val="single" w:sz="32" w:space="0" w:color="000000"/>
              <w:bottom w:val="single" w:sz="16" w:space="0" w:color="000000"/>
              <w:right w:val="single" w:sz="16" w:space="0" w:color="000000"/>
            </w:tcBorders>
            <w:shd w:val="clear" w:color="auto" w:fill="E3DFA6"/>
            <w:tcMar>
              <w:left w:w="0" w:type="dxa"/>
              <w:right w:w="0" w:type="dxa"/>
            </w:tcMar>
          </w:tcPr>
          <w:p w14:paraId="271C2302" w14:textId="77777777" w:rsidR="009B41C4" w:rsidRPr="00C30A06" w:rsidRDefault="009B41C4"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p>
        </w:tc>
        <w:tc>
          <w:tcPr>
            <w:tcW w:w="2845"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7D77C8E2" w14:textId="77777777" w:rsidR="009B41C4" w:rsidRPr="00F008B5" w:rsidRDefault="009B41C4"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F008B5">
              <w:rPr>
                <w:rFonts w:ascii="Arial" w:hAnsi="Arial" w:cs="Arial"/>
                <w:sz w:val="22"/>
                <w:szCs w:val="22"/>
              </w:rPr>
              <w:t>Desde el punto de vista de las cargas administrativas</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bottom w:w="100" w:type="dxa"/>
            </w:tcMar>
          </w:tcPr>
          <w:p w14:paraId="7762790A" w14:textId="77777777" w:rsidR="009F7080" w:rsidRPr="00F008B5" w:rsidRDefault="009F7080" w:rsidP="0000542D">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eastAsia="Times New Roman" w:hAnsi="Arial" w:cs="Arial"/>
                <w:color w:val="auto"/>
                <w:sz w:val="32"/>
                <w:szCs w:val="32"/>
                <w:lang w:val="es-ES" w:eastAsia="es-ES"/>
              </w:rPr>
            </w:pPr>
          </w:p>
          <w:p w14:paraId="17CA670D" w14:textId="40BAFBF0" w:rsidR="009B41C4" w:rsidRPr="003C1D9E" w:rsidRDefault="0073356F" w:rsidP="0000542D">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color w:val="auto"/>
                <w:sz w:val="22"/>
                <w:szCs w:val="22"/>
              </w:rPr>
            </w:pPr>
            <w:r w:rsidRPr="001B48B0">
              <w:rPr>
                <w:rFonts w:ascii="Arial" w:hAnsi="Arial" w:cs="Arial"/>
                <w:noProof/>
                <w:sz w:val="22"/>
                <w:szCs w:val="22"/>
                <w:lang w:val="es-ES" w:eastAsia="es-ES"/>
              </w:rPr>
              <mc:AlternateContent>
                <mc:Choice Requires="wps">
                  <w:drawing>
                    <wp:inline distT="0" distB="0" distL="0" distR="0" wp14:anchorId="16EFB583" wp14:editId="05132F52">
                      <wp:extent cx="165100" cy="177800"/>
                      <wp:effectExtent l="0" t="0" r="25400" b="12700"/>
                      <wp:docPr id="8"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D136BCE" w14:textId="77777777" w:rsidR="0073356F" w:rsidRPr="0018285C" w:rsidRDefault="0073356F" w:rsidP="0073356F">
                                  <w:pPr>
                                    <w:pStyle w:val="Formatolibre"/>
                                    <w:jc w:val="center"/>
                                    <w:rPr>
                                      <w:rFonts w:ascii="Arial" w:eastAsia="Times New Roman" w:hAnsi="Arial" w:cs="Arial"/>
                                      <w:b/>
                                      <w:color w:val="auto"/>
                                      <w:sz w:val="20"/>
                                      <w:lang w:val="es-ES" w:eastAsia="es-ES"/>
                                    </w:rPr>
                                  </w:pPr>
                                  <w:r w:rsidRPr="0018285C">
                                    <w:rPr>
                                      <w:rFonts w:ascii="Arial" w:eastAsia="Times New Roman" w:hAnsi="Arial" w:cs="Arial"/>
                                      <w:b/>
                                      <w:color w:val="auto"/>
                                      <w:sz w:val="20"/>
                                      <w:lang w:val="es-ES" w:eastAsia="es-ES"/>
                                    </w:rPr>
                                    <w:t>X</w:t>
                                  </w:r>
                                </w:p>
                              </w:txbxContent>
                            </wps:txbx>
                            <wps:bodyPr rot="0" vert="horz" wrap="square" lIns="0" tIns="0" rIns="0" bIns="0" anchor="t" anchorCtr="0" upright="1">
                              <a:noAutofit/>
                            </wps:bodyPr>
                          </wps:wsp>
                        </a:graphicData>
                      </a:graphic>
                    </wp:inline>
                  </w:drawing>
                </mc:Choice>
                <mc:Fallback>
                  <w:pict>
                    <v:rect w14:anchorId="16EFB583" id="_x0000_s1031"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" filled="f" strokeweight="1pt">
                      <v:path arrowok="t"/>
                      <v:textbox inset="0,0,0,0">
                        <w:txbxContent>
                          <w:p w14:paraId="3D136BCE" w14:textId="77777777" w:rsidR="0073356F" w:rsidRPr="0018285C" w:rsidRDefault="0073356F" w:rsidP="0073356F">
                            <w:pPr>
                              <w:pStyle w:val="Formatolibre"/>
                              <w:jc w:val="center"/>
                              <w:rPr>
                                <w:rFonts w:ascii="Arial" w:eastAsia="Times New Roman" w:hAnsi="Arial" w:cs="Arial"/>
                                <w:b/>
                                <w:color w:val="auto"/>
                                <w:sz w:val="20"/>
                                <w:lang w:val="es-ES" w:eastAsia="es-ES"/>
                              </w:rPr>
                            </w:pPr>
                            <w:r w:rsidRPr="0018285C">
                              <w:rPr>
                                <w:rFonts w:ascii="Arial" w:eastAsia="Times New Roman" w:hAnsi="Arial" w:cs="Arial"/>
                                <w:b/>
                                <w:color w:val="auto"/>
                                <w:sz w:val="20"/>
                                <w:lang w:val="es-ES" w:eastAsia="es-ES"/>
                              </w:rPr>
                              <w:t>X</w:t>
                            </w:r>
                          </w:p>
                        </w:txbxContent>
                      </v:textbox>
                      <w10:anchorlock/>
                    </v:rect>
                  </w:pict>
                </mc:Fallback>
              </mc:AlternateContent>
            </w:r>
            <w:r w:rsidR="00CA4FAB" w:rsidRPr="003C1D9E">
              <w:rPr>
                <w:rFonts w:ascii="Arial" w:hAnsi="Arial" w:cs="Arial"/>
                <w:color w:val="auto"/>
                <w:sz w:val="22"/>
                <w:szCs w:val="22"/>
              </w:rPr>
              <w:t>S</w:t>
            </w:r>
            <w:r w:rsidR="007029EE" w:rsidRPr="003C1D9E">
              <w:rPr>
                <w:rFonts w:ascii="Arial" w:hAnsi="Arial" w:cs="Arial"/>
                <w:color w:val="auto"/>
                <w:sz w:val="22"/>
                <w:szCs w:val="22"/>
              </w:rPr>
              <w:t xml:space="preserve">upone una reducción de cargas administrativas. </w:t>
            </w:r>
          </w:p>
          <w:p w14:paraId="4AE01F49" w14:textId="68DCF700" w:rsidR="009B41C4" w:rsidRPr="003C1D9E" w:rsidRDefault="007029EE" w:rsidP="0000542D">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color w:val="auto"/>
                <w:sz w:val="22"/>
                <w:szCs w:val="22"/>
              </w:rPr>
            </w:pPr>
            <w:r w:rsidRPr="003C1D9E">
              <w:rPr>
                <w:rFonts w:ascii="Arial" w:hAnsi="Arial" w:cs="Arial"/>
                <w:color w:val="auto"/>
                <w:sz w:val="22"/>
                <w:szCs w:val="22"/>
              </w:rPr>
              <w:t>Cuantificación</w:t>
            </w:r>
            <w:r w:rsidR="003C1D9E">
              <w:rPr>
                <w:rFonts w:ascii="Arial" w:hAnsi="Arial" w:cs="Arial"/>
                <w:color w:val="auto"/>
                <w:sz w:val="22"/>
                <w:szCs w:val="22"/>
              </w:rPr>
              <w:t xml:space="preserve"> </w:t>
            </w:r>
            <w:r w:rsidR="003C1D9E" w:rsidRPr="003C1D9E">
              <w:rPr>
                <w:rFonts w:ascii="Arial" w:hAnsi="Arial" w:cs="Arial"/>
                <w:color w:val="auto"/>
                <w:sz w:val="22"/>
                <w:szCs w:val="22"/>
              </w:rPr>
              <w:t>euros</w:t>
            </w:r>
            <w:r w:rsidRPr="003C1D9E">
              <w:rPr>
                <w:rFonts w:ascii="Arial" w:hAnsi="Arial" w:cs="Arial"/>
                <w:color w:val="auto"/>
                <w:sz w:val="22"/>
                <w:szCs w:val="22"/>
              </w:rPr>
              <w:t xml:space="preserve"> estimada</w:t>
            </w:r>
            <w:r w:rsidR="00CA4FAB" w:rsidRPr="003C1D9E">
              <w:rPr>
                <w:rFonts w:ascii="Arial" w:hAnsi="Arial" w:cs="Arial"/>
                <w:color w:val="auto"/>
                <w:sz w:val="22"/>
                <w:szCs w:val="22"/>
              </w:rPr>
              <w:t xml:space="preserve">: </w:t>
            </w:r>
            <w:r w:rsidR="003C1D9E" w:rsidRPr="003C1D9E">
              <w:rPr>
                <w:rFonts w:ascii="Arial" w:hAnsi="Arial" w:cs="Arial"/>
                <w:color w:val="auto"/>
                <w:sz w:val="22"/>
                <w:szCs w:val="22"/>
              </w:rPr>
              <w:t xml:space="preserve">5.264 </w:t>
            </w:r>
            <w:r w:rsidR="00C67836" w:rsidRPr="003C1D9E">
              <w:rPr>
                <w:rFonts w:ascii="Arial" w:hAnsi="Arial" w:cs="Arial"/>
                <w:color w:val="auto"/>
                <w:sz w:val="22"/>
                <w:szCs w:val="22"/>
              </w:rPr>
              <w:t>€.</w:t>
            </w:r>
          </w:p>
          <w:p w14:paraId="131D0AE4" w14:textId="77777777" w:rsidR="009B41C4" w:rsidRPr="00F008B5" w:rsidRDefault="007F019C" w:rsidP="0000542D">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color w:val="auto"/>
                <w:sz w:val="22"/>
                <w:szCs w:val="22"/>
              </w:rPr>
            </w:pPr>
            <w:r w:rsidRPr="003C1D9E">
              <w:rPr>
                <w:rFonts w:ascii="Arial" w:hAnsi="Arial" w:cs="Arial"/>
                <w:noProof/>
                <w:color w:val="auto"/>
                <w:sz w:val="22"/>
                <w:szCs w:val="22"/>
                <w:lang w:val="es-ES" w:eastAsia="es-ES"/>
              </w:rPr>
              <mc:AlternateContent>
                <mc:Choice Requires="wps">
                  <w:drawing>
                    <wp:inline distT="0" distB="0" distL="0" distR="0" wp14:anchorId="0113E0DA" wp14:editId="72A5CD21">
                      <wp:extent cx="165100" cy="177800"/>
                      <wp:effectExtent l="0" t="0" r="25400" b="12700"/>
                      <wp:docPr id="16"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FCFD228" w14:textId="77777777" w:rsidR="006774E1" w:rsidRDefault="006774E1" w:rsidP="007F019C">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0113E0DA" id="Rectangle 9" o:spid="_x0000_s1032"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u5N4DfoBAADsAwAADgAAAAAAAAAAAAAAAAAuAgAA&#10;ZHJzL2Uyb0RvYy54bWxQSwECLQAUAAYACAAAACEAr/YCoNoAAAADAQAADwAAAAAAAAAAAAAAAABU&#10;BAAAZHJzL2Rvd25yZXYueG1sUEsFBgAAAAAEAAQA8wAAAFsFAAAAAA==&#10;" filled="f" strokeweight="1pt">
                      <v:path arrowok="t"/>
                      <v:textbox inset="8pt,8pt,8pt,8pt">
                        <w:txbxContent>
                          <w:p w14:paraId="0FCFD228" w14:textId="77777777" w:rsidR="006774E1" w:rsidRDefault="006774E1" w:rsidP="007F019C">
                            <w:pPr>
                              <w:pStyle w:val="Formatolibre"/>
                              <w:rPr>
                                <w:rFonts w:ascii="Times New Roman" w:eastAsia="Times New Roman" w:hAnsi="Times New Roman"/>
                                <w:color w:val="auto"/>
                                <w:sz w:val="20"/>
                                <w:lang w:val="es-ES" w:eastAsia="es-ES"/>
                              </w:rPr>
                            </w:pPr>
                          </w:p>
                        </w:txbxContent>
                      </v:textbox>
                      <w10:anchorlock/>
                    </v:rect>
                  </w:pict>
                </mc:Fallback>
              </mc:AlternateContent>
            </w:r>
            <w:r w:rsidR="009B41C4" w:rsidRPr="003C1D9E">
              <w:rPr>
                <w:rFonts w:ascii="Arial" w:hAnsi="Arial" w:cs="Arial"/>
                <w:color w:val="auto"/>
                <w:sz w:val="22"/>
                <w:szCs w:val="22"/>
              </w:rPr>
              <w:t xml:space="preserve"> Incorpora nuevas</w:t>
            </w:r>
            <w:r w:rsidR="009B41C4" w:rsidRPr="00F008B5">
              <w:rPr>
                <w:rFonts w:ascii="Arial" w:hAnsi="Arial" w:cs="Arial"/>
                <w:color w:val="auto"/>
                <w:sz w:val="22"/>
                <w:szCs w:val="22"/>
              </w:rPr>
              <w:t xml:space="preserve"> cargas administrativas. </w:t>
            </w:r>
          </w:p>
          <w:p w14:paraId="5C37785C" w14:textId="77777777" w:rsidR="009B41C4" w:rsidRPr="001B48B0" w:rsidRDefault="009B41C4" w:rsidP="0000542D">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color w:val="auto"/>
                <w:sz w:val="22"/>
                <w:szCs w:val="22"/>
              </w:rPr>
            </w:pPr>
            <w:r w:rsidRPr="00F008B5">
              <w:rPr>
                <w:rFonts w:ascii="Arial" w:hAnsi="Arial" w:cs="Arial"/>
                <w:color w:val="auto"/>
                <w:sz w:val="22"/>
                <w:szCs w:val="22"/>
              </w:rPr>
              <w:t xml:space="preserve">Cuantificación </w:t>
            </w:r>
            <w:r w:rsidRPr="001B48B0">
              <w:rPr>
                <w:rFonts w:ascii="Arial" w:hAnsi="Arial" w:cs="Arial"/>
                <w:color w:val="auto"/>
                <w:sz w:val="22"/>
                <w:szCs w:val="22"/>
              </w:rPr>
              <w:t>estimada:</w:t>
            </w:r>
            <w:r w:rsidR="00014CB9" w:rsidRPr="001B48B0">
              <w:rPr>
                <w:rFonts w:ascii="Arial" w:hAnsi="Arial" w:cs="Arial"/>
                <w:color w:val="auto"/>
                <w:sz w:val="22"/>
                <w:szCs w:val="22"/>
              </w:rPr>
              <w:t>________</w:t>
            </w:r>
            <w:r w:rsidR="00FE01F3" w:rsidRPr="001B48B0">
              <w:rPr>
                <w:rFonts w:ascii="Arial" w:hAnsi="Arial" w:cs="Arial"/>
                <w:color w:val="auto"/>
                <w:sz w:val="22"/>
                <w:szCs w:val="22"/>
              </w:rPr>
              <w:t>€.</w:t>
            </w:r>
          </w:p>
          <w:p w14:paraId="57114FB7" w14:textId="01A6EED7" w:rsidR="009B41C4" w:rsidRPr="00F008B5" w:rsidRDefault="0073356F" w:rsidP="00C67836">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color w:val="auto"/>
                <w:sz w:val="22"/>
                <w:szCs w:val="22"/>
              </w:rPr>
            </w:pPr>
            <w:r w:rsidRPr="00F008B5">
              <w:rPr>
                <w:rFonts w:ascii="Arial" w:hAnsi="Arial" w:cs="Arial"/>
                <w:noProof/>
                <w:color w:val="auto"/>
                <w:sz w:val="22"/>
                <w:szCs w:val="22"/>
                <w:lang w:val="es-ES" w:eastAsia="es-ES"/>
              </w:rPr>
              <mc:AlternateContent>
                <mc:Choice Requires="wps">
                  <w:drawing>
                    <wp:inline distT="0" distB="0" distL="0" distR="0" wp14:anchorId="7C2556B7" wp14:editId="3F7C958E">
                      <wp:extent cx="165100" cy="177800"/>
                      <wp:effectExtent l="0" t="0" r="25400" b="12700"/>
                      <wp:docPr id="9"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4CF596F" w14:textId="77777777" w:rsidR="0073356F" w:rsidRDefault="0073356F" w:rsidP="0073356F">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7C2556B7" id="Rectangle 10" o:spid="_x0000_s1033"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35Fg+voBAADsAwAADgAAAAAAAAAAAAAAAAAuAgAA&#10;ZHJzL2Uyb0RvYy54bWxQSwECLQAUAAYACAAAACEAr/YCoNoAAAADAQAADwAAAAAAAAAAAAAAAABU&#10;BAAAZHJzL2Rvd25yZXYueG1sUEsFBgAAAAAEAAQA8wAAAFsFAAAAAA==&#10;" filled="f" strokeweight="1pt">
                      <v:path arrowok="t"/>
                      <v:textbox inset="8pt,8pt,8pt,8pt">
                        <w:txbxContent>
                          <w:p w14:paraId="64CF596F" w14:textId="77777777" w:rsidR="0073356F" w:rsidRDefault="0073356F" w:rsidP="0073356F">
                            <w:pPr>
                              <w:pStyle w:val="Formatolibre"/>
                              <w:rPr>
                                <w:rFonts w:ascii="Times New Roman" w:eastAsia="Times New Roman" w:hAnsi="Times New Roman"/>
                                <w:color w:val="auto"/>
                                <w:sz w:val="20"/>
                                <w:lang w:val="es-ES" w:eastAsia="es-ES"/>
                              </w:rPr>
                            </w:pPr>
                          </w:p>
                        </w:txbxContent>
                      </v:textbox>
                      <w10:anchorlock/>
                    </v:rect>
                  </w:pict>
                </mc:Fallback>
              </mc:AlternateContent>
            </w:r>
            <w:r w:rsidR="00CA4FAB" w:rsidRPr="001B48B0">
              <w:rPr>
                <w:rFonts w:ascii="Arial" w:hAnsi="Arial" w:cs="Arial"/>
                <w:color w:val="auto"/>
                <w:sz w:val="22"/>
                <w:szCs w:val="22"/>
              </w:rPr>
              <w:t>N</w:t>
            </w:r>
            <w:r w:rsidR="009B41C4" w:rsidRPr="001B48B0">
              <w:rPr>
                <w:rFonts w:ascii="Arial" w:hAnsi="Arial" w:cs="Arial"/>
                <w:color w:val="auto"/>
                <w:sz w:val="22"/>
                <w:szCs w:val="22"/>
              </w:rPr>
              <w:t>o afecta a las cargas administrativas.</w:t>
            </w:r>
          </w:p>
        </w:tc>
      </w:tr>
      <w:tr w:rsidR="006C31CC" w:rsidRPr="00C30A06" w14:paraId="083DDEBB" w14:textId="77777777">
        <w:trPr>
          <w:cantSplit/>
          <w:trHeight w:val="2160"/>
        </w:trPr>
        <w:tc>
          <w:tcPr>
            <w:tcW w:w="2953" w:type="dxa"/>
            <w:vMerge/>
            <w:tcBorders>
              <w:top w:val="single" w:sz="16" w:space="0" w:color="000000"/>
              <w:left w:val="single" w:sz="32" w:space="0" w:color="000000"/>
              <w:bottom w:val="single" w:sz="16" w:space="0" w:color="000000"/>
              <w:right w:val="single" w:sz="16" w:space="0" w:color="000000"/>
            </w:tcBorders>
            <w:shd w:val="clear" w:color="auto" w:fill="E3DFA6"/>
            <w:tcMar>
              <w:left w:w="0" w:type="dxa"/>
              <w:right w:w="0" w:type="dxa"/>
            </w:tcMar>
          </w:tcPr>
          <w:p w14:paraId="0A3077A2"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p>
        </w:tc>
        <w:tc>
          <w:tcPr>
            <w:tcW w:w="2845"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006A4345"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sz w:val="22"/>
                <w:szCs w:val="22"/>
              </w:rPr>
              <w:t>Desde el punto de vista de los presupuestos, la norma</w:t>
            </w:r>
          </w:p>
          <w:p w14:paraId="07A35123" w14:textId="77777777" w:rsidR="006C31CC" w:rsidRPr="00C30A06" w:rsidRDefault="007563BF"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noProof/>
                <w:sz w:val="22"/>
                <w:szCs w:val="22"/>
                <w:lang w:val="es-ES" w:eastAsia="es-ES"/>
              </w:rPr>
              <mc:AlternateContent>
                <mc:Choice Requires="wps">
                  <w:drawing>
                    <wp:inline distT="0" distB="0" distL="0" distR="0" wp14:anchorId="4DF21A21" wp14:editId="5BE132BD">
                      <wp:extent cx="165100" cy="177800"/>
                      <wp:effectExtent l="0" t="0" r="25400" b="12700"/>
                      <wp:docPr id="7"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23498DC" w14:textId="77777777" w:rsidR="006774E1" w:rsidRDefault="006774E1" w:rsidP="006C31CC">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4DF21A21" id="Rectangle 8" o:spid="_x0000_s1034"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r+H+QEAAOw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" filled="f" strokeweight="1pt">
                      <v:path arrowok="t"/>
                      <v:textbox inset="8pt,8pt,8pt,8pt">
                        <w:txbxContent>
                          <w:p w14:paraId="223498DC" w14:textId="77777777" w:rsidR="006774E1" w:rsidRDefault="006774E1" w:rsidP="006C31CC">
                            <w:pPr>
                              <w:pStyle w:val="Formatolibre"/>
                              <w:rPr>
                                <w:rFonts w:ascii="Times New Roman" w:eastAsia="Times New Roman" w:hAnsi="Times New Roman"/>
                                <w:color w:val="auto"/>
                                <w:sz w:val="20"/>
                                <w:lang w:val="es-ES" w:eastAsia="es-ES"/>
                              </w:rPr>
                            </w:pPr>
                          </w:p>
                        </w:txbxContent>
                      </v:textbox>
                      <w10:anchorlock/>
                    </v:rect>
                  </w:pict>
                </mc:Fallback>
              </mc:AlternateContent>
            </w:r>
            <w:r w:rsidR="006C31CC" w:rsidRPr="00C30A06">
              <w:rPr>
                <w:rFonts w:ascii="Arial" w:hAnsi="Arial" w:cs="Arial"/>
                <w:sz w:val="22"/>
                <w:szCs w:val="22"/>
              </w:rPr>
              <w:t xml:space="preserve"> Afecta</w:t>
            </w:r>
            <w:r w:rsidR="004F1052" w:rsidRPr="00C30A06">
              <w:rPr>
                <w:rFonts w:ascii="Arial" w:hAnsi="Arial" w:cs="Arial"/>
                <w:sz w:val="22"/>
                <w:szCs w:val="22"/>
              </w:rPr>
              <w:t xml:space="preserve"> algo</w:t>
            </w:r>
            <w:r w:rsidR="006C31CC" w:rsidRPr="00C30A06">
              <w:rPr>
                <w:rFonts w:ascii="Arial" w:hAnsi="Arial" w:cs="Arial"/>
                <w:sz w:val="22"/>
                <w:szCs w:val="22"/>
              </w:rPr>
              <w:t xml:space="preserve"> a los presupuestos de </w:t>
            </w:r>
            <w:smartTag w:uri="urn:schemas-microsoft-com:office:smarttags" w:element="PersonName">
              <w:smartTagPr>
                <w:attr w:name="ProductID" w:val="la AGE."/>
              </w:smartTagPr>
              <w:r w:rsidR="006C31CC" w:rsidRPr="00C30A06">
                <w:rPr>
                  <w:rFonts w:ascii="Arial" w:hAnsi="Arial" w:cs="Arial"/>
                  <w:sz w:val="22"/>
                  <w:szCs w:val="22"/>
                </w:rPr>
                <w:t>la AGE.</w:t>
              </w:r>
            </w:smartTag>
          </w:p>
          <w:p w14:paraId="2E3D3AEF" w14:textId="77777777" w:rsidR="006C31CC" w:rsidRDefault="007563BF"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noProof/>
                <w:sz w:val="22"/>
                <w:szCs w:val="22"/>
                <w:lang w:val="es-ES" w:eastAsia="es-ES"/>
              </w:rPr>
              <mc:AlternateContent>
                <mc:Choice Requires="wps">
                  <w:drawing>
                    <wp:inline distT="0" distB="0" distL="0" distR="0" wp14:anchorId="696452D3" wp14:editId="48CA6482">
                      <wp:extent cx="165100" cy="177800"/>
                      <wp:effectExtent l="0" t="0" r="25400" b="12700"/>
                      <wp:docPr id="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A114C4B" w14:textId="77777777" w:rsidR="006774E1" w:rsidRDefault="006774E1" w:rsidP="006C31CC">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696452D3" id="Rectangle 7" o:spid="_x0000_s1035"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Kdw+gEAAOwDAAAOAAAAZHJzL2Uyb0RvYy54bWysU1Fv0zAQfkfiP1h+p0kq0Y6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bVUS85JC1Xp9RXaqIOqnxx5D&#10;/KhhYMloONLKMrg43Ic4pz6lpFoO7oy1eW3WsZFAl2vCzAOANSpFs4O79sYiO4i0+fydCoeXaYOJ&#10;pD9rhoZTa/TNiui1UB+cymWiMHa2qWvrTvQkRpLKQh2ndmJGNfxd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YJyncPoBAADsAwAADgAAAAAAAAAAAAAAAAAuAgAA&#10;ZHJzL2Uyb0RvYy54bWxQSwECLQAUAAYACAAAACEAr/YCoNoAAAADAQAADwAAAAAAAAAAAAAAAABU&#10;BAAAZHJzL2Rvd25yZXYueG1sUEsFBgAAAAAEAAQA8wAAAFsFAAAAAA==&#10;" filled="f" strokeweight="1pt">
                      <v:path arrowok="t"/>
                      <v:textbox inset="8pt,8pt,8pt,8pt">
                        <w:txbxContent>
                          <w:p w14:paraId="5A114C4B" w14:textId="77777777" w:rsidR="006774E1" w:rsidRDefault="006774E1" w:rsidP="006C31CC">
                            <w:pPr>
                              <w:pStyle w:val="Formatolibre"/>
                              <w:rPr>
                                <w:rFonts w:ascii="Times New Roman" w:eastAsia="Times New Roman" w:hAnsi="Times New Roman"/>
                                <w:color w:val="auto"/>
                                <w:sz w:val="20"/>
                                <w:lang w:val="es-ES" w:eastAsia="es-ES"/>
                              </w:rPr>
                            </w:pPr>
                          </w:p>
                        </w:txbxContent>
                      </v:textbox>
                      <w10:anchorlock/>
                    </v:rect>
                  </w:pict>
                </mc:Fallback>
              </mc:AlternateContent>
            </w:r>
            <w:r w:rsidR="006C31CC" w:rsidRPr="00C30A06">
              <w:rPr>
                <w:rFonts w:ascii="Arial" w:hAnsi="Arial" w:cs="Arial"/>
                <w:sz w:val="22"/>
                <w:szCs w:val="22"/>
              </w:rPr>
              <w:t xml:space="preserve"> Afecta a los presupuestos de otras Administraciones Territoriales</w:t>
            </w:r>
          </w:p>
          <w:p w14:paraId="1F6C5F7E" w14:textId="341B7D02" w:rsidR="00167D6B" w:rsidRPr="00C30A06" w:rsidRDefault="00167D6B"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Pr>
                <w:rFonts w:ascii="Arial" w:hAnsi="Arial" w:cs="Arial"/>
                <w:sz w:val="22"/>
                <w:szCs w:val="22"/>
              </w:rPr>
              <w:t>X Carece de impacto desde el punto de vista presupuestario.</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bottom w:w="100" w:type="dxa"/>
            </w:tcMar>
          </w:tcPr>
          <w:p w14:paraId="1B983776" w14:textId="77777777" w:rsidR="00E93516" w:rsidRPr="00C30A06" w:rsidRDefault="00E93516"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p>
          <w:p w14:paraId="39945B0F" w14:textId="77777777" w:rsidR="006C31CC" w:rsidRPr="00C30A06" w:rsidRDefault="00E93516"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noProof/>
                <w:sz w:val="22"/>
                <w:szCs w:val="22"/>
                <w:lang w:val="es-ES" w:eastAsia="es-ES"/>
              </w:rPr>
              <mc:AlternateContent>
                <mc:Choice Requires="wps">
                  <w:drawing>
                    <wp:inline distT="0" distB="0" distL="0" distR="0" wp14:anchorId="177EB2BC" wp14:editId="729B9229">
                      <wp:extent cx="165100" cy="177800"/>
                      <wp:effectExtent l="0" t="0" r="25400" b="12700"/>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9A8851C" w14:textId="77777777" w:rsidR="006774E1" w:rsidRDefault="006774E1" w:rsidP="00E93516">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177EB2BC" id="Rectangle 6" o:spid="_x0000_s103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OwM+Q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" filled="f" strokeweight="1pt">
                      <v:path arrowok="t"/>
                      <v:textbox inset="8pt,8pt,8pt,8pt">
                        <w:txbxContent>
                          <w:p w14:paraId="39A8851C" w14:textId="77777777" w:rsidR="006774E1" w:rsidRDefault="006774E1" w:rsidP="00E93516">
                            <w:pPr>
                              <w:pStyle w:val="Formatolibre"/>
                              <w:rPr>
                                <w:rFonts w:ascii="Times New Roman" w:eastAsia="Times New Roman" w:hAnsi="Times New Roman"/>
                                <w:color w:val="auto"/>
                                <w:sz w:val="20"/>
                                <w:lang w:val="es-ES" w:eastAsia="es-ES"/>
                              </w:rPr>
                            </w:pPr>
                          </w:p>
                        </w:txbxContent>
                      </v:textbox>
                      <w10:anchorlock/>
                    </v:rect>
                  </w:pict>
                </mc:Fallback>
              </mc:AlternateContent>
            </w:r>
            <w:r w:rsidR="006C31CC" w:rsidRPr="00C30A06">
              <w:rPr>
                <w:rFonts w:ascii="Arial" w:hAnsi="Arial" w:cs="Arial"/>
                <w:sz w:val="22"/>
                <w:szCs w:val="22"/>
              </w:rPr>
              <w:t xml:space="preserve"> implica un gasto:</w:t>
            </w:r>
          </w:p>
          <w:p w14:paraId="0B761E97"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sz w:val="22"/>
                <w:szCs w:val="22"/>
              </w:rPr>
              <w:t>Cuantificación estimada:________________</w:t>
            </w:r>
          </w:p>
          <w:p w14:paraId="4D803144" w14:textId="77777777" w:rsidR="006C31CC" w:rsidRPr="00C30A06" w:rsidRDefault="007563BF"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noProof/>
                <w:sz w:val="22"/>
                <w:szCs w:val="22"/>
                <w:lang w:val="es-ES" w:eastAsia="es-ES"/>
              </w:rPr>
              <mc:AlternateContent>
                <mc:Choice Requires="wps">
                  <w:drawing>
                    <wp:inline distT="0" distB="0" distL="0" distR="0" wp14:anchorId="5543341E" wp14:editId="0E333B3E">
                      <wp:extent cx="165100" cy="177800"/>
                      <wp:effectExtent l="0" t="0" r="25400" b="12700"/>
                      <wp:docPr id="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1405C81" w14:textId="77777777" w:rsidR="006774E1" w:rsidRDefault="006774E1" w:rsidP="006C31CC">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5543341E" id="Rectangle 5" o:spid="_x0000_s103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vT7+g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o06q9DhdtdAdiTCEWW/0f5AxAP7h&#10;bCStNTz83gtUnJnPjpZZldUqcRQvPLzw2gtPOElwDY+czeZNnEW996h3A1WrMiUOPtCyep2JfOrs&#10;NANpKq/ipP8k2ud+znr6S7d/AQ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VGL0+/oBAADtAwAADgAAAAAAAAAAAAAAAAAuAgAA&#10;ZHJzL2Uyb0RvYy54bWxQSwECLQAUAAYACAAAACEAr/YCoNoAAAADAQAADwAAAAAAAAAAAAAAAABU&#10;BAAAZHJzL2Rvd25yZXYueG1sUEsFBgAAAAAEAAQA8wAAAFsFAAAAAA==&#10;" filled="f" strokeweight="1pt">
                      <v:path arrowok="t"/>
                      <v:textbox inset="8pt,8pt,8pt,8pt">
                        <w:txbxContent>
                          <w:p w14:paraId="61405C81" w14:textId="77777777" w:rsidR="006774E1" w:rsidRDefault="006774E1" w:rsidP="006C31CC">
                            <w:pPr>
                              <w:pStyle w:val="Formatolibre"/>
                              <w:rPr>
                                <w:rFonts w:ascii="Times New Roman" w:eastAsia="Times New Roman" w:hAnsi="Times New Roman"/>
                                <w:color w:val="auto"/>
                                <w:sz w:val="20"/>
                                <w:lang w:val="es-ES" w:eastAsia="es-ES"/>
                              </w:rPr>
                            </w:pPr>
                          </w:p>
                        </w:txbxContent>
                      </v:textbox>
                      <w10:anchorlock/>
                    </v:rect>
                  </w:pict>
                </mc:Fallback>
              </mc:AlternateContent>
            </w:r>
            <w:r w:rsidR="006C31CC" w:rsidRPr="00C30A06">
              <w:rPr>
                <w:rFonts w:ascii="Arial" w:hAnsi="Arial" w:cs="Arial"/>
                <w:sz w:val="22"/>
                <w:szCs w:val="22"/>
              </w:rPr>
              <w:t xml:space="preserve"> implica un ingreso</w:t>
            </w:r>
            <w:r w:rsidR="00F975BC" w:rsidRPr="00C30A06">
              <w:rPr>
                <w:rFonts w:ascii="Arial" w:hAnsi="Arial" w:cs="Arial"/>
                <w:sz w:val="22"/>
                <w:szCs w:val="22"/>
              </w:rPr>
              <w:t>:</w:t>
            </w:r>
          </w:p>
          <w:p w14:paraId="49EED033" w14:textId="77777777" w:rsidR="00F47C31"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sz w:val="22"/>
                <w:szCs w:val="22"/>
              </w:rPr>
              <w:t xml:space="preserve">Cuantificación </w:t>
            </w:r>
          </w:p>
          <w:p w14:paraId="69B60DD7" w14:textId="77777777" w:rsidR="006C31CC" w:rsidRPr="00C30A06" w:rsidRDefault="006C31CC" w:rsidP="00F47C31">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right="57"/>
              <w:jc w:val="both"/>
              <w:rPr>
                <w:rFonts w:ascii="Arial" w:hAnsi="Arial" w:cs="Arial"/>
                <w:sz w:val="22"/>
                <w:szCs w:val="22"/>
              </w:rPr>
            </w:pPr>
            <w:r w:rsidRPr="00C30A06">
              <w:rPr>
                <w:rFonts w:ascii="Arial" w:hAnsi="Arial" w:cs="Arial"/>
                <w:sz w:val="22"/>
                <w:szCs w:val="22"/>
              </w:rPr>
              <w:t>estimada:</w:t>
            </w:r>
            <w:r w:rsidR="00F975BC" w:rsidRPr="00C30A06">
              <w:rPr>
                <w:rFonts w:ascii="Arial" w:hAnsi="Arial" w:cs="Arial"/>
                <w:sz w:val="22"/>
                <w:szCs w:val="22"/>
              </w:rPr>
              <w:t>------------------------</w:t>
            </w:r>
          </w:p>
        </w:tc>
      </w:tr>
      <w:tr w:rsidR="006C31CC" w:rsidRPr="00C30A06" w14:paraId="63E0A2A7" w14:textId="77777777">
        <w:trPr>
          <w:cantSplit/>
          <w:trHeight w:val="1532"/>
        </w:trPr>
        <w:tc>
          <w:tcPr>
            <w:tcW w:w="2953"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48965572"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IMPACTO DE GÉNERO.</w:t>
            </w:r>
          </w:p>
        </w:tc>
        <w:tc>
          <w:tcPr>
            <w:tcW w:w="2845"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4A58C204"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sz w:val="22"/>
                <w:szCs w:val="22"/>
              </w:rPr>
              <w:t>La norma tiene un impacto de género</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4A17F7DB"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sz w:val="22"/>
                <w:szCs w:val="22"/>
              </w:rPr>
              <w:t xml:space="preserve">Negativo  </w:t>
            </w:r>
            <w:r w:rsidR="007563BF" w:rsidRPr="00C30A06">
              <w:rPr>
                <w:rFonts w:ascii="Arial" w:hAnsi="Arial" w:cs="Arial"/>
                <w:noProof/>
                <w:sz w:val="22"/>
                <w:szCs w:val="22"/>
                <w:lang w:val="es-ES" w:eastAsia="es-ES"/>
              </w:rPr>
              <mc:AlternateContent>
                <mc:Choice Requires="wps">
                  <w:drawing>
                    <wp:inline distT="0" distB="0" distL="0" distR="0" wp14:anchorId="5E7472EB" wp14:editId="34698075">
                      <wp:extent cx="165100" cy="177800"/>
                      <wp:effectExtent l="0" t="0" r="25400" b="12700"/>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179AD8B" w14:textId="77777777" w:rsidR="006774E1" w:rsidRDefault="006774E1" w:rsidP="006C31CC">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5E7472EB" id="Rectangle 4" o:spid="_x0000_s103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q05+Q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" filled="f" strokeweight="1pt">
                      <v:path arrowok="t"/>
                      <v:textbox inset="8pt,8pt,8pt,8pt">
                        <w:txbxContent>
                          <w:p w14:paraId="4179AD8B" w14:textId="77777777" w:rsidR="006774E1" w:rsidRDefault="006774E1" w:rsidP="006C31CC">
                            <w:pPr>
                              <w:pStyle w:val="Formatolibre"/>
                              <w:rPr>
                                <w:rFonts w:ascii="Times New Roman" w:eastAsia="Times New Roman" w:hAnsi="Times New Roman"/>
                                <w:color w:val="auto"/>
                                <w:sz w:val="20"/>
                                <w:lang w:val="es-ES" w:eastAsia="es-ES"/>
                              </w:rPr>
                            </w:pPr>
                          </w:p>
                        </w:txbxContent>
                      </v:textbox>
                      <w10:anchorlock/>
                    </v:rect>
                  </w:pict>
                </mc:Fallback>
              </mc:AlternateContent>
            </w:r>
          </w:p>
          <w:p w14:paraId="148C75B0"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sz w:val="22"/>
                <w:szCs w:val="22"/>
              </w:rPr>
              <w:t xml:space="preserve">Nulo  </w:t>
            </w:r>
            <w:r w:rsidR="007563BF" w:rsidRPr="00C30A06">
              <w:rPr>
                <w:rFonts w:ascii="Arial" w:hAnsi="Arial" w:cs="Arial"/>
                <w:b/>
                <w:noProof/>
                <w:sz w:val="22"/>
                <w:szCs w:val="22"/>
                <w:lang w:val="es-ES" w:eastAsia="es-ES"/>
              </w:rPr>
              <mc:AlternateContent>
                <mc:Choice Requires="wps">
                  <w:drawing>
                    <wp:inline distT="0" distB="0" distL="0" distR="0" wp14:anchorId="4E71CF3C" wp14:editId="7F281C9D">
                      <wp:extent cx="165100" cy="177800"/>
                      <wp:effectExtent l="0" t="0" r="25400" b="12700"/>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7013930" w14:textId="77777777" w:rsidR="006774E1" w:rsidRPr="0018285C" w:rsidRDefault="006774E1" w:rsidP="0018285C">
                                  <w:pPr>
                                    <w:pStyle w:val="Formatolibre"/>
                                    <w:jc w:val="center"/>
                                    <w:rPr>
                                      <w:rFonts w:ascii="Arial" w:eastAsia="Times New Roman" w:hAnsi="Arial" w:cs="Arial"/>
                                      <w:b/>
                                      <w:color w:val="auto"/>
                                      <w:sz w:val="20"/>
                                      <w:lang w:val="es-ES" w:eastAsia="es-ES"/>
                                    </w:rPr>
                                  </w:pPr>
                                  <w:r w:rsidRPr="0018285C">
                                    <w:rPr>
                                      <w:rFonts w:ascii="Arial" w:eastAsia="Times New Roman" w:hAnsi="Arial" w:cs="Arial"/>
                                      <w:b/>
                                      <w:color w:val="auto"/>
                                      <w:sz w:val="20"/>
                                      <w:lang w:val="es-ES" w:eastAsia="es-ES"/>
                                    </w:rPr>
                                    <w:t>X</w:t>
                                  </w:r>
                                </w:p>
                              </w:txbxContent>
                            </wps:txbx>
                            <wps:bodyPr rot="0" vert="horz" wrap="square" lIns="0" tIns="0" rIns="0" bIns="0" anchor="t" anchorCtr="0" upright="1">
                              <a:noAutofit/>
                            </wps:bodyPr>
                          </wps:wsp>
                        </a:graphicData>
                      </a:graphic>
                    </wp:inline>
                  </w:drawing>
                </mc:Choice>
                <mc:Fallback>
                  <w:pict>
                    <v:rect w14:anchorId="4E71CF3C" id="Rectangle 3" o:spid="_x0000_s103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" filled="f" strokeweight="1pt">
                      <v:path arrowok="t"/>
                      <v:textbox inset="0,0,0,0">
                        <w:txbxContent>
                          <w:p w14:paraId="47013930" w14:textId="77777777" w:rsidR="006774E1" w:rsidRPr="0018285C" w:rsidRDefault="006774E1" w:rsidP="0018285C">
                            <w:pPr>
                              <w:pStyle w:val="Formatolibre"/>
                              <w:jc w:val="center"/>
                              <w:rPr>
                                <w:rFonts w:ascii="Arial" w:eastAsia="Times New Roman" w:hAnsi="Arial" w:cs="Arial"/>
                                <w:b/>
                                <w:color w:val="auto"/>
                                <w:sz w:val="20"/>
                                <w:lang w:val="es-ES" w:eastAsia="es-ES"/>
                              </w:rPr>
                            </w:pPr>
                            <w:r w:rsidRPr="0018285C">
                              <w:rPr>
                                <w:rFonts w:ascii="Arial" w:eastAsia="Times New Roman" w:hAnsi="Arial" w:cs="Arial"/>
                                <w:b/>
                                <w:color w:val="auto"/>
                                <w:sz w:val="20"/>
                                <w:lang w:val="es-ES" w:eastAsia="es-ES"/>
                              </w:rPr>
                              <w:t>X</w:t>
                            </w:r>
                          </w:p>
                        </w:txbxContent>
                      </v:textbox>
                      <w10:anchorlock/>
                    </v:rect>
                  </w:pict>
                </mc:Fallback>
              </mc:AlternateContent>
            </w:r>
          </w:p>
          <w:p w14:paraId="6B8B8E57"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r w:rsidRPr="00C30A06">
              <w:rPr>
                <w:rFonts w:ascii="Arial" w:hAnsi="Arial" w:cs="Arial"/>
                <w:sz w:val="22"/>
                <w:szCs w:val="22"/>
              </w:rPr>
              <w:t xml:space="preserve">Positivo   </w:t>
            </w:r>
            <w:r w:rsidR="007563BF" w:rsidRPr="00C30A06">
              <w:rPr>
                <w:rFonts w:ascii="Arial" w:hAnsi="Arial" w:cs="Arial"/>
                <w:noProof/>
                <w:sz w:val="22"/>
                <w:szCs w:val="22"/>
                <w:lang w:val="es-ES" w:eastAsia="es-ES"/>
              </w:rPr>
              <mc:AlternateContent>
                <mc:Choice Requires="wps">
                  <w:drawing>
                    <wp:inline distT="0" distB="0" distL="0" distR="0" wp14:anchorId="40DEC1D9" wp14:editId="3CBF83C4">
                      <wp:extent cx="165100" cy="177800"/>
                      <wp:effectExtent l="0" t="0" r="25400" b="12700"/>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B621A91" w14:textId="77777777" w:rsidR="006774E1" w:rsidRDefault="006774E1" w:rsidP="006C31CC">
                                  <w:pPr>
                                    <w:pStyle w:val="Formatolibre"/>
                                    <w:rPr>
                                      <w:rFonts w:ascii="Times New Roman" w:eastAsia="Times New Roman" w:hAnsi="Times New Roman"/>
                                      <w:color w:val="auto"/>
                                      <w:sz w:val="20"/>
                                      <w:lang w:val="es-ES" w:eastAsia="es-ES"/>
                                    </w:rPr>
                                  </w:pPr>
                                </w:p>
                              </w:txbxContent>
                            </wps:txbx>
                            <wps:bodyPr rot="0" vert="horz" wrap="square" lIns="101600" tIns="101600" rIns="101600" bIns="101600" anchor="t" anchorCtr="0" upright="1">
                              <a:noAutofit/>
                            </wps:bodyPr>
                          </wps:wsp>
                        </a:graphicData>
                      </a:graphic>
                    </wp:inline>
                  </w:drawing>
                </mc:Choice>
                <mc:Fallback>
                  <w:pict>
                    <v:rect w14:anchorId="40DEC1D9" id="Rectangle 2" o:spid="_x0000_s104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W5m+gEAAO0DAAAOAAAAZHJzL2Uyb0RvYy54bWysU1Fv0zAQfkfiP1h+p0kq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USdv0+N01YI6EmEIs97o/yCjB/zF&#10;2Uhaa3j4uReoObOfHC2zKqtV4iheeHjhtReecJLgGh45m82bOIt679HseqpWZUocvKdldSYT+dzZ&#10;aQbSVF7FSf9JtC/9nPX8l25/Aw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ImVuZvoBAADtAwAADgAAAAAAAAAAAAAAAAAuAgAA&#10;ZHJzL2Uyb0RvYy54bWxQSwECLQAUAAYACAAAACEAr/YCoNoAAAADAQAADwAAAAAAAAAAAAAAAABU&#10;BAAAZHJzL2Rvd25yZXYueG1sUEsFBgAAAAAEAAQA8wAAAFsFAAAAAA==&#10;" filled="f" strokeweight="1pt">
                      <v:path arrowok="t"/>
                      <v:textbox inset="8pt,8pt,8pt,8pt">
                        <w:txbxContent>
                          <w:p w14:paraId="1B621A91" w14:textId="77777777" w:rsidR="006774E1" w:rsidRDefault="006774E1" w:rsidP="006C31CC">
                            <w:pPr>
                              <w:pStyle w:val="Formatolibre"/>
                              <w:rPr>
                                <w:rFonts w:ascii="Times New Roman" w:eastAsia="Times New Roman" w:hAnsi="Times New Roman"/>
                                <w:color w:val="auto"/>
                                <w:sz w:val="20"/>
                                <w:lang w:val="es-ES" w:eastAsia="es-ES"/>
                              </w:rPr>
                            </w:pPr>
                          </w:p>
                        </w:txbxContent>
                      </v:textbox>
                      <w10:anchorlock/>
                    </v:rect>
                  </w:pict>
                </mc:Fallback>
              </mc:AlternateContent>
            </w:r>
          </w:p>
        </w:tc>
      </w:tr>
      <w:tr w:rsidR="006C31CC" w:rsidRPr="00C30A06" w14:paraId="1DA1643E" w14:textId="77777777">
        <w:trPr>
          <w:cantSplit/>
          <w:trHeight w:val="1140"/>
        </w:trPr>
        <w:tc>
          <w:tcPr>
            <w:tcW w:w="2953"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3BCCD508"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OTROS IMPACTOS CONSIDERADOS.</w:t>
            </w:r>
          </w:p>
        </w:tc>
        <w:tc>
          <w:tcPr>
            <w:tcW w:w="6152"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48A168A2" w14:textId="233F4AC4" w:rsidR="001258BA" w:rsidRDefault="00133FE5" w:rsidP="004B00A1">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lang w:val="es-ES"/>
              </w:rPr>
            </w:pPr>
            <w:r w:rsidRPr="007513DF">
              <w:rPr>
                <w:rFonts w:ascii="Arial" w:hAnsi="Arial" w:cs="Arial"/>
                <w:sz w:val="22"/>
                <w:szCs w:val="22"/>
                <w:lang w:val="es-ES"/>
              </w:rPr>
              <w:t>No existen impactos</w:t>
            </w:r>
            <w:r w:rsidR="004B00A1" w:rsidRPr="007513DF">
              <w:rPr>
                <w:rFonts w:ascii="Arial" w:hAnsi="Arial" w:cs="Arial"/>
                <w:sz w:val="22"/>
                <w:szCs w:val="22"/>
                <w:lang w:val="es-ES"/>
              </w:rPr>
              <w:t xml:space="preserve"> en la familia y en la infancia, así como en materia de igualdad de oportunidades, no discriminación y accesibilidad universal de las personas con discapacidad,</w:t>
            </w:r>
            <w:r w:rsidR="00CF3CD8">
              <w:rPr>
                <w:rFonts w:ascii="Arial" w:hAnsi="Arial" w:cs="Arial"/>
                <w:sz w:val="22"/>
                <w:szCs w:val="22"/>
                <w:lang w:val="es-ES"/>
              </w:rPr>
              <w:t xml:space="preserve"> ni de</w:t>
            </w:r>
            <w:r w:rsidR="00CF3CD8" w:rsidRPr="007F1822">
              <w:rPr>
                <w:rFonts w:ascii="Arial" w:hAnsi="Arial" w:cs="Arial"/>
                <w:sz w:val="22"/>
                <w:szCs w:val="22"/>
                <w:lang w:val="es-ES"/>
              </w:rPr>
              <w:t xml:space="preserve"> carácter medioambiental</w:t>
            </w:r>
            <w:r w:rsidR="00CF3CD8">
              <w:rPr>
                <w:rFonts w:ascii="Arial" w:hAnsi="Arial" w:cs="Arial"/>
                <w:sz w:val="22"/>
                <w:szCs w:val="22"/>
                <w:lang w:val="es-ES"/>
              </w:rPr>
              <w:t>,</w:t>
            </w:r>
            <w:r w:rsidR="004B00A1" w:rsidRPr="007513DF">
              <w:rPr>
                <w:rFonts w:ascii="Arial" w:hAnsi="Arial" w:cs="Arial"/>
                <w:sz w:val="22"/>
                <w:szCs w:val="22"/>
                <w:lang w:val="es-ES"/>
              </w:rPr>
              <w:t xml:space="preserve"> ni </w:t>
            </w:r>
            <w:r w:rsidR="00E624A5" w:rsidRPr="007513DF">
              <w:rPr>
                <w:rFonts w:ascii="Arial" w:hAnsi="Arial" w:cs="Arial"/>
                <w:sz w:val="22"/>
                <w:szCs w:val="22"/>
                <w:lang w:val="es-ES"/>
              </w:rPr>
              <w:t>sobre el cambio climático</w:t>
            </w:r>
            <w:r w:rsidR="004B00A1" w:rsidRPr="007513DF">
              <w:rPr>
                <w:rFonts w:ascii="Arial" w:hAnsi="Arial" w:cs="Arial"/>
                <w:sz w:val="22"/>
                <w:szCs w:val="22"/>
                <w:lang w:val="es-ES"/>
              </w:rPr>
              <w:t>.</w:t>
            </w:r>
          </w:p>
          <w:p w14:paraId="42F71C62" w14:textId="77777777" w:rsidR="00B416AA" w:rsidRDefault="00B416AA" w:rsidP="004B00A1">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lang w:val="es-ES"/>
              </w:rPr>
            </w:pPr>
          </w:p>
          <w:p w14:paraId="34F83423" w14:textId="656900C1" w:rsidR="001258BA" w:rsidRDefault="001258BA" w:rsidP="004B00A1">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lang w:val="es-ES"/>
              </w:rPr>
            </w:pPr>
            <w:r w:rsidRPr="001258BA">
              <w:rPr>
                <w:rFonts w:ascii="Arial" w:hAnsi="Arial" w:cs="Arial"/>
                <w:sz w:val="22"/>
                <w:szCs w:val="22"/>
                <w:lang w:val="es-ES"/>
              </w:rPr>
              <w:t>El proyecto no tiene impacto sobre el uso de medios o servicios electrónicos de la Administración digital</w:t>
            </w:r>
            <w:r>
              <w:rPr>
                <w:rFonts w:ascii="Arial" w:hAnsi="Arial" w:cs="Arial"/>
                <w:sz w:val="22"/>
                <w:szCs w:val="22"/>
                <w:lang w:val="es-ES"/>
              </w:rPr>
              <w:t>.</w:t>
            </w:r>
          </w:p>
          <w:p w14:paraId="372E89A2" w14:textId="77777777" w:rsidR="001258BA" w:rsidRDefault="001258BA" w:rsidP="004B00A1">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lang w:val="es-ES"/>
              </w:rPr>
            </w:pPr>
          </w:p>
          <w:p w14:paraId="3C15711E" w14:textId="752D42EC" w:rsidR="004B00A1" w:rsidRPr="007513DF" w:rsidRDefault="00133FE5" w:rsidP="004B00A1">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lang w:val="es-ES"/>
              </w:rPr>
            </w:pPr>
            <w:r w:rsidRPr="007513DF">
              <w:rPr>
                <w:rFonts w:ascii="Arial" w:hAnsi="Arial" w:cs="Arial"/>
                <w:sz w:val="22"/>
                <w:szCs w:val="22"/>
                <w:lang w:val="es-ES"/>
              </w:rPr>
              <w:t>Finalmente, cabe indicar que</w:t>
            </w:r>
            <w:r w:rsidR="004B00A1" w:rsidRPr="007513DF">
              <w:rPr>
                <w:rFonts w:ascii="Arial" w:hAnsi="Arial" w:cs="Arial"/>
                <w:sz w:val="22"/>
                <w:szCs w:val="22"/>
                <w:lang w:val="es-ES"/>
              </w:rPr>
              <w:t xml:space="preserve"> en la elaboración de esta norma se han tenido en cuenta los principios contenidos en la Ley 20/2013, de 9 de diciembre, de garantía de la unidad de mercado, entre ellos, la necesidad y proporcionalidad de la regulación.</w:t>
            </w:r>
          </w:p>
        </w:tc>
      </w:tr>
      <w:tr w:rsidR="006C31CC" w:rsidRPr="00C30A06" w14:paraId="76A09C3C" w14:textId="77777777">
        <w:trPr>
          <w:cantSplit/>
          <w:trHeight w:val="1140"/>
        </w:trPr>
        <w:tc>
          <w:tcPr>
            <w:tcW w:w="2953" w:type="dxa"/>
            <w:tcBorders>
              <w:top w:val="single" w:sz="16" w:space="0" w:color="000000"/>
              <w:left w:val="single" w:sz="32" w:space="0" w:color="000000"/>
              <w:bottom w:val="single" w:sz="32" w:space="0" w:color="000000"/>
              <w:right w:val="single" w:sz="16" w:space="0" w:color="000000"/>
            </w:tcBorders>
            <w:shd w:val="clear" w:color="auto" w:fill="E3DFA6"/>
            <w:tcMar>
              <w:top w:w="100" w:type="dxa"/>
              <w:left w:w="100" w:type="dxa"/>
              <w:bottom w:w="100" w:type="dxa"/>
              <w:right w:w="100" w:type="dxa"/>
            </w:tcMar>
          </w:tcPr>
          <w:p w14:paraId="538F57EB" w14:textId="77777777" w:rsidR="006C31CC" w:rsidRPr="00C30A06" w:rsidRDefault="006C31CC" w:rsidP="009D5527">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b/>
                <w:sz w:val="22"/>
                <w:szCs w:val="22"/>
              </w:rPr>
            </w:pPr>
            <w:r w:rsidRPr="00C30A06">
              <w:rPr>
                <w:rFonts w:ascii="Arial" w:hAnsi="Arial" w:cs="Arial"/>
                <w:b/>
                <w:sz w:val="22"/>
                <w:szCs w:val="22"/>
              </w:rPr>
              <w:t>OTRAS CONSIDERACIONES.</w:t>
            </w:r>
          </w:p>
        </w:tc>
        <w:tc>
          <w:tcPr>
            <w:tcW w:w="6152" w:type="dxa"/>
            <w:gridSpan w:val="4"/>
            <w:tcBorders>
              <w:top w:val="single" w:sz="16" w:space="0" w:color="000000"/>
              <w:left w:val="single" w:sz="16" w:space="0" w:color="000000"/>
              <w:bottom w:val="single" w:sz="32" w:space="0" w:color="000000"/>
              <w:right w:val="single" w:sz="32" w:space="0" w:color="000000"/>
            </w:tcBorders>
            <w:shd w:val="clear" w:color="auto" w:fill="EEFFEB"/>
            <w:tcMar>
              <w:top w:w="100" w:type="dxa"/>
              <w:left w:w="100" w:type="dxa"/>
              <w:bottom w:w="100" w:type="dxa"/>
              <w:right w:w="100" w:type="dxa"/>
            </w:tcMar>
          </w:tcPr>
          <w:p w14:paraId="3D2CB175" w14:textId="1572C9D3" w:rsidR="006C31CC" w:rsidRPr="00C30A06" w:rsidRDefault="006C31CC" w:rsidP="004729B4">
            <w:pPr>
              <w:pStyle w:val="Cuerpo"/>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0" w:after="0" w:line="240" w:lineRule="auto"/>
              <w:ind w:left="57" w:right="57"/>
              <w:jc w:val="both"/>
              <w:rPr>
                <w:rFonts w:ascii="Arial" w:hAnsi="Arial" w:cs="Arial"/>
                <w:sz w:val="22"/>
                <w:szCs w:val="22"/>
              </w:rPr>
            </w:pPr>
          </w:p>
        </w:tc>
      </w:tr>
    </w:tbl>
    <w:p w14:paraId="0A96959F" w14:textId="77777777" w:rsidR="006C31CC" w:rsidRPr="00C30A06" w:rsidRDefault="006C31CC" w:rsidP="006C31CC">
      <w:pPr>
        <w:pStyle w:val="Cuerpo"/>
        <w:jc w:val="center"/>
        <w:rPr>
          <w:rFonts w:ascii="Arial" w:hAnsi="Arial"/>
          <w:b/>
          <w:color w:val="auto"/>
        </w:rPr>
      </w:pPr>
    </w:p>
    <w:p w14:paraId="4DF6B6EC" w14:textId="37F0CDBF" w:rsidR="00442237" w:rsidRPr="00D50215" w:rsidRDefault="006C31CC" w:rsidP="00442237">
      <w:pPr>
        <w:jc w:val="both"/>
        <w:rPr>
          <w:rFonts w:ascii="Arial" w:hAnsi="Arial" w:cs="Arial"/>
          <w:b/>
          <w:bCs/>
          <w:sz w:val="28"/>
          <w:szCs w:val="28"/>
        </w:rPr>
      </w:pPr>
      <w:r w:rsidRPr="00C30A06">
        <w:rPr>
          <w:rFonts w:ascii="Arial" w:hAnsi="Arial"/>
          <w:b/>
        </w:rPr>
        <w:br w:type="page"/>
      </w:r>
      <w:r w:rsidR="00F430AB" w:rsidRPr="00C30A06">
        <w:rPr>
          <w:rFonts w:ascii="Arial" w:hAnsi="Arial" w:cs="Arial"/>
          <w:b/>
          <w:sz w:val="28"/>
          <w:szCs w:val="28"/>
        </w:rPr>
        <w:lastRenderedPageBreak/>
        <w:t xml:space="preserve">MEMORIA </w:t>
      </w:r>
      <w:r w:rsidR="00CB6432" w:rsidRPr="00C30A06">
        <w:rPr>
          <w:rFonts w:ascii="Arial" w:hAnsi="Arial" w:cs="Arial"/>
          <w:b/>
          <w:sz w:val="28"/>
          <w:szCs w:val="28"/>
        </w:rPr>
        <w:t xml:space="preserve">ABREVIADA </w:t>
      </w:r>
      <w:r w:rsidR="00F430AB" w:rsidRPr="00C30A06">
        <w:rPr>
          <w:rFonts w:ascii="Arial" w:hAnsi="Arial" w:cs="Arial"/>
          <w:b/>
          <w:sz w:val="28"/>
          <w:szCs w:val="28"/>
        </w:rPr>
        <w:t xml:space="preserve">DEL ANÁLISIS DE IMPACTO NORMATIVO DEL </w:t>
      </w:r>
      <w:r w:rsidR="00D50215" w:rsidRPr="00D50215">
        <w:rPr>
          <w:rFonts w:ascii="Arial" w:hAnsi="Arial" w:cs="Arial"/>
          <w:b/>
          <w:bCs/>
          <w:sz w:val="28"/>
          <w:szCs w:val="28"/>
        </w:rPr>
        <w:t xml:space="preserve">PROYECTO DE </w:t>
      </w:r>
      <w:r w:rsidR="0073356F" w:rsidRPr="0073356F">
        <w:rPr>
          <w:rFonts w:ascii="Arial" w:hAnsi="Arial" w:cs="Arial"/>
          <w:b/>
          <w:bCs/>
          <w:sz w:val="28"/>
          <w:szCs w:val="28"/>
        </w:rPr>
        <w:t>REAL DECRETO POR EL QUE SE MODIFICAN DIVERSOS REALES DECRETOS EN EL MARCO DEL PLAN ESTRATÉGICO DE LA POLÍTICA AGRÍCOLA COMÚN</w:t>
      </w:r>
      <w:r w:rsidR="00D50215" w:rsidRPr="00D50215">
        <w:rPr>
          <w:rFonts w:ascii="Arial" w:hAnsi="Arial" w:cs="Arial"/>
          <w:b/>
          <w:bCs/>
          <w:sz w:val="28"/>
          <w:szCs w:val="28"/>
        </w:rPr>
        <w:t>.</w:t>
      </w:r>
    </w:p>
    <w:p w14:paraId="0CD4647D" w14:textId="77777777" w:rsidR="00502DFE" w:rsidRPr="00C30A06" w:rsidRDefault="0019261E" w:rsidP="00E143BC">
      <w:pPr>
        <w:jc w:val="both"/>
        <w:rPr>
          <w:rFonts w:ascii="Arial" w:hAnsi="Arial" w:cs="Arial"/>
          <w:b/>
          <w:sz w:val="28"/>
          <w:szCs w:val="28"/>
        </w:rPr>
      </w:pPr>
      <w:r w:rsidRPr="00C30A06">
        <w:rPr>
          <w:rFonts w:ascii="Arial" w:hAnsi="Arial" w:cs="Arial"/>
          <w:b/>
          <w:sz w:val="28"/>
          <w:szCs w:val="28"/>
        </w:rPr>
        <w:t xml:space="preserve"> </w:t>
      </w:r>
    </w:p>
    <w:p w14:paraId="4B1FC057" w14:textId="77777777" w:rsidR="00F50016" w:rsidRPr="00C30A06" w:rsidRDefault="00F50016" w:rsidP="008C5331">
      <w:pPr>
        <w:ind w:firstLine="284"/>
        <w:jc w:val="both"/>
        <w:rPr>
          <w:rFonts w:ascii="Arial" w:hAnsi="Arial" w:cs="Arial"/>
          <w:b/>
          <w:sz w:val="24"/>
          <w:szCs w:val="24"/>
        </w:rPr>
      </w:pPr>
      <w:r w:rsidRPr="00C30A06">
        <w:rPr>
          <w:rFonts w:ascii="Arial" w:hAnsi="Arial" w:cs="Arial"/>
          <w:b/>
          <w:sz w:val="24"/>
          <w:szCs w:val="24"/>
        </w:rPr>
        <w:t>INTRODUCCIÓN</w:t>
      </w:r>
    </w:p>
    <w:p w14:paraId="1C229489" w14:textId="77777777" w:rsidR="00F50016" w:rsidRPr="00C30A06" w:rsidRDefault="00F50016" w:rsidP="00CB6432">
      <w:pPr>
        <w:jc w:val="both"/>
        <w:rPr>
          <w:rFonts w:ascii="Arial" w:hAnsi="Arial" w:cs="Arial"/>
          <w:sz w:val="24"/>
          <w:szCs w:val="24"/>
        </w:rPr>
      </w:pPr>
    </w:p>
    <w:p w14:paraId="75A917D2" w14:textId="77777777" w:rsidR="00442237" w:rsidRPr="00C30A06" w:rsidRDefault="007906C0" w:rsidP="00CB6432">
      <w:pPr>
        <w:jc w:val="both"/>
        <w:rPr>
          <w:rFonts w:ascii="Arial" w:hAnsi="Arial" w:cs="Arial"/>
          <w:sz w:val="24"/>
          <w:szCs w:val="24"/>
        </w:rPr>
      </w:pPr>
      <w:r w:rsidRPr="00C30A06">
        <w:rPr>
          <w:rFonts w:ascii="Arial" w:hAnsi="Arial" w:cs="Arial"/>
          <w:sz w:val="24"/>
          <w:szCs w:val="24"/>
        </w:rPr>
        <w:t>La presente memoria se elabora de conformidad con el artículo 26.3 de la Ley 50/1997, de 27 de noviembre, del Gobierno</w:t>
      </w:r>
      <w:r w:rsidR="00442237" w:rsidRPr="00C30A06">
        <w:rPr>
          <w:rFonts w:ascii="Arial" w:hAnsi="Arial" w:cs="Arial"/>
          <w:sz w:val="24"/>
          <w:szCs w:val="24"/>
        </w:rPr>
        <w:t xml:space="preserve">, y el </w:t>
      </w:r>
      <w:r w:rsidR="00CB6432" w:rsidRPr="00C30A06">
        <w:rPr>
          <w:rFonts w:ascii="Arial" w:hAnsi="Arial" w:cs="Arial"/>
          <w:sz w:val="24"/>
          <w:szCs w:val="24"/>
        </w:rPr>
        <w:t>Real Decreto 931/2017, de 27 de octubre, por el que se regula la Memoria del Análisis de Impacto Normativo</w:t>
      </w:r>
      <w:r w:rsidR="00442237" w:rsidRPr="00C30A06">
        <w:rPr>
          <w:rFonts w:ascii="Arial" w:hAnsi="Arial" w:cs="Arial"/>
          <w:sz w:val="24"/>
          <w:szCs w:val="24"/>
        </w:rPr>
        <w:t>.</w:t>
      </w:r>
    </w:p>
    <w:p w14:paraId="7303BB23" w14:textId="77777777" w:rsidR="00F50016" w:rsidRPr="00C30A06" w:rsidRDefault="00F50016" w:rsidP="00CB6432">
      <w:pPr>
        <w:jc w:val="both"/>
        <w:rPr>
          <w:rFonts w:ascii="Arial" w:hAnsi="Arial" w:cs="Arial"/>
          <w:sz w:val="24"/>
          <w:szCs w:val="24"/>
        </w:rPr>
      </w:pPr>
    </w:p>
    <w:p w14:paraId="712F24A0" w14:textId="2164C0BA" w:rsidR="00F50016" w:rsidRPr="00C30A06" w:rsidRDefault="008C5331" w:rsidP="00CB6432">
      <w:pPr>
        <w:jc w:val="both"/>
        <w:rPr>
          <w:rFonts w:ascii="Arial" w:hAnsi="Arial" w:cs="Arial"/>
          <w:sz w:val="24"/>
          <w:szCs w:val="24"/>
        </w:rPr>
      </w:pPr>
      <w:r w:rsidRPr="00971079">
        <w:rPr>
          <w:rFonts w:ascii="Arial" w:hAnsi="Arial" w:cs="Arial"/>
          <w:sz w:val="24"/>
          <w:szCs w:val="24"/>
        </w:rPr>
        <w:t>La</w:t>
      </w:r>
      <w:r w:rsidR="00F50016" w:rsidRPr="00971079">
        <w:rPr>
          <w:rFonts w:ascii="Arial" w:hAnsi="Arial" w:cs="Arial"/>
          <w:sz w:val="24"/>
          <w:szCs w:val="24"/>
        </w:rPr>
        <w:t xml:space="preserve"> tramitación</w:t>
      </w:r>
      <w:r w:rsidRPr="00971079">
        <w:rPr>
          <w:rFonts w:ascii="Arial" w:hAnsi="Arial" w:cs="Arial"/>
          <w:sz w:val="24"/>
          <w:szCs w:val="24"/>
        </w:rPr>
        <w:t xml:space="preserve"> del proyecto fue iniciada el </w:t>
      </w:r>
      <w:r w:rsidR="00971079" w:rsidRPr="00971079">
        <w:rPr>
          <w:rFonts w:ascii="Arial" w:hAnsi="Arial" w:cs="Arial"/>
          <w:sz w:val="24"/>
          <w:szCs w:val="24"/>
        </w:rPr>
        <w:t xml:space="preserve">4 </w:t>
      </w:r>
      <w:r w:rsidRPr="00971079">
        <w:rPr>
          <w:rFonts w:ascii="Arial" w:hAnsi="Arial" w:cs="Arial"/>
          <w:sz w:val="24"/>
          <w:szCs w:val="24"/>
        </w:rPr>
        <w:t xml:space="preserve">de </w:t>
      </w:r>
      <w:r w:rsidR="00971079" w:rsidRPr="00971079">
        <w:rPr>
          <w:rFonts w:ascii="Arial" w:hAnsi="Arial" w:cs="Arial"/>
          <w:sz w:val="24"/>
          <w:szCs w:val="24"/>
        </w:rPr>
        <w:t xml:space="preserve">junio </w:t>
      </w:r>
      <w:r w:rsidR="0041308C" w:rsidRPr="00971079">
        <w:rPr>
          <w:rFonts w:ascii="Arial" w:hAnsi="Arial" w:cs="Arial"/>
          <w:sz w:val="24"/>
          <w:szCs w:val="24"/>
        </w:rPr>
        <w:t>de 202</w:t>
      </w:r>
      <w:r w:rsidR="0073356F" w:rsidRPr="00971079">
        <w:rPr>
          <w:rFonts w:ascii="Arial" w:hAnsi="Arial" w:cs="Arial"/>
          <w:sz w:val="24"/>
          <w:szCs w:val="24"/>
        </w:rPr>
        <w:t>6</w:t>
      </w:r>
      <w:r w:rsidRPr="00971079">
        <w:rPr>
          <w:rFonts w:ascii="Arial" w:hAnsi="Arial" w:cs="Arial"/>
          <w:sz w:val="24"/>
          <w:szCs w:val="24"/>
        </w:rPr>
        <w:t>.</w:t>
      </w:r>
      <w:r w:rsidR="00F50016" w:rsidRPr="00C30A06">
        <w:rPr>
          <w:rFonts w:ascii="Arial" w:hAnsi="Arial" w:cs="Arial"/>
          <w:sz w:val="24"/>
          <w:szCs w:val="24"/>
        </w:rPr>
        <w:t xml:space="preserve"> </w:t>
      </w:r>
    </w:p>
    <w:p w14:paraId="389CF228" w14:textId="77777777" w:rsidR="00CB6432" w:rsidRPr="00C30A06" w:rsidRDefault="00CB6432" w:rsidP="00E143BC">
      <w:pPr>
        <w:jc w:val="both"/>
        <w:rPr>
          <w:rFonts w:ascii="Arial" w:hAnsi="Arial" w:cs="Arial"/>
          <w:b/>
          <w:sz w:val="28"/>
          <w:szCs w:val="28"/>
        </w:rPr>
      </w:pPr>
    </w:p>
    <w:p w14:paraId="7802AEE3" w14:textId="77777777" w:rsidR="00641696" w:rsidRPr="00C30A06" w:rsidRDefault="00641696" w:rsidP="00E143BC">
      <w:pPr>
        <w:jc w:val="both"/>
        <w:rPr>
          <w:rFonts w:ascii="Arial" w:hAnsi="Arial" w:cs="Arial"/>
          <w:b/>
          <w:sz w:val="28"/>
          <w:szCs w:val="28"/>
        </w:rPr>
      </w:pPr>
    </w:p>
    <w:p w14:paraId="19FC29D0" w14:textId="77777777" w:rsidR="002534FD" w:rsidRPr="00C30A06" w:rsidRDefault="008C5331" w:rsidP="008C5331">
      <w:pPr>
        <w:ind w:firstLine="284"/>
        <w:jc w:val="both"/>
        <w:rPr>
          <w:rFonts w:ascii="Arial" w:hAnsi="Arial" w:cs="Arial"/>
          <w:b/>
          <w:sz w:val="24"/>
          <w:szCs w:val="24"/>
        </w:rPr>
      </w:pPr>
      <w:r w:rsidRPr="00C30A06">
        <w:rPr>
          <w:rFonts w:ascii="Arial" w:hAnsi="Arial" w:cs="Arial"/>
          <w:b/>
          <w:sz w:val="24"/>
          <w:szCs w:val="24"/>
        </w:rPr>
        <w:t xml:space="preserve">I. </w:t>
      </w:r>
      <w:r w:rsidR="00442237" w:rsidRPr="00C30A06">
        <w:rPr>
          <w:rFonts w:ascii="Arial" w:hAnsi="Arial" w:cs="Arial"/>
          <w:b/>
          <w:sz w:val="24"/>
          <w:szCs w:val="24"/>
        </w:rPr>
        <w:t>JUSTIFICACIÓN DE</w:t>
      </w:r>
      <w:r w:rsidRPr="00C30A06">
        <w:rPr>
          <w:rFonts w:ascii="Arial" w:hAnsi="Arial" w:cs="Arial"/>
          <w:b/>
          <w:sz w:val="24"/>
          <w:szCs w:val="24"/>
        </w:rPr>
        <w:t>L CARÁCTER ABR</w:t>
      </w:r>
      <w:r w:rsidR="007018E3" w:rsidRPr="00C30A06">
        <w:rPr>
          <w:rFonts w:ascii="Arial" w:hAnsi="Arial" w:cs="Arial"/>
          <w:b/>
          <w:sz w:val="24"/>
          <w:szCs w:val="24"/>
        </w:rPr>
        <w:t>E</w:t>
      </w:r>
      <w:r w:rsidRPr="00C30A06">
        <w:rPr>
          <w:rFonts w:ascii="Arial" w:hAnsi="Arial" w:cs="Arial"/>
          <w:b/>
          <w:sz w:val="24"/>
          <w:szCs w:val="24"/>
        </w:rPr>
        <w:t>VIADO DE</w:t>
      </w:r>
      <w:r w:rsidR="00442237" w:rsidRPr="00C30A06">
        <w:rPr>
          <w:rFonts w:ascii="Arial" w:hAnsi="Arial" w:cs="Arial"/>
          <w:b/>
          <w:sz w:val="24"/>
          <w:szCs w:val="24"/>
        </w:rPr>
        <w:t xml:space="preserve"> LA MEMORIA.</w:t>
      </w:r>
    </w:p>
    <w:p w14:paraId="79DCC10A" w14:textId="77777777" w:rsidR="002534FD" w:rsidRPr="00C30A06" w:rsidRDefault="002534FD" w:rsidP="00E143BC">
      <w:pPr>
        <w:jc w:val="both"/>
        <w:rPr>
          <w:rFonts w:ascii="Arial" w:hAnsi="Arial" w:cs="Arial"/>
          <w:sz w:val="28"/>
          <w:szCs w:val="28"/>
        </w:rPr>
      </w:pPr>
    </w:p>
    <w:p w14:paraId="24E68A7B" w14:textId="77777777" w:rsidR="00EB6882" w:rsidRPr="00C30A06" w:rsidRDefault="00082076" w:rsidP="00442237">
      <w:pPr>
        <w:jc w:val="both"/>
        <w:rPr>
          <w:rFonts w:ascii="Arial" w:hAnsi="Arial" w:cs="Arial"/>
          <w:sz w:val="24"/>
          <w:szCs w:val="24"/>
        </w:rPr>
      </w:pPr>
      <w:r w:rsidRPr="00C30A06">
        <w:rPr>
          <w:rFonts w:ascii="Arial" w:hAnsi="Arial" w:cs="Arial"/>
          <w:sz w:val="24"/>
          <w:szCs w:val="24"/>
        </w:rPr>
        <w:t xml:space="preserve">La memoria se presenta en forma abreviada puesto que no se derivan de esta propuesta normativa impactos </w:t>
      </w:r>
      <w:r w:rsidR="002A1440" w:rsidRPr="00C30A06">
        <w:rPr>
          <w:rFonts w:ascii="Arial" w:hAnsi="Arial" w:cs="Arial"/>
          <w:sz w:val="24"/>
          <w:szCs w:val="24"/>
        </w:rPr>
        <w:t>significativos</w:t>
      </w:r>
      <w:r w:rsidRPr="00C30A06">
        <w:rPr>
          <w:rFonts w:ascii="Arial" w:hAnsi="Arial" w:cs="Arial"/>
          <w:sz w:val="24"/>
          <w:szCs w:val="24"/>
        </w:rPr>
        <w:t xml:space="preserve">, de acuerdo con lo previsto en el artículo 3 del </w:t>
      </w:r>
      <w:r w:rsidR="00EB6882" w:rsidRPr="00C30A06">
        <w:rPr>
          <w:rFonts w:ascii="Arial" w:hAnsi="Arial" w:cs="Arial"/>
          <w:sz w:val="24"/>
          <w:szCs w:val="24"/>
        </w:rPr>
        <w:t>Real Decreto 931/2017, de 27 de octubre.</w:t>
      </w:r>
      <w:r w:rsidR="00936806" w:rsidRPr="00C30A06">
        <w:rPr>
          <w:rFonts w:ascii="Arial" w:hAnsi="Arial" w:cs="Arial"/>
          <w:sz w:val="24"/>
          <w:szCs w:val="24"/>
        </w:rPr>
        <w:t xml:space="preserve"> </w:t>
      </w:r>
    </w:p>
    <w:p w14:paraId="3B5B4F40" w14:textId="77777777" w:rsidR="00082076" w:rsidRPr="00C30A06" w:rsidRDefault="00082076" w:rsidP="00442237">
      <w:pPr>
        <w:jc w:val="both"/>
        <w:rPr>
          <w:rFonts w:ascii="Arial" w:hAnsi="Arial" w:cs="Arial"/>
          <w:sz w:val="24"/>
          <w:szCs w:val="24"/>
        </w:rPr>
      </w:pPr>
    </w:p>
    <w:p w14:paraId="38FC176D" w14:textId="07B7FC0F" w:rsidR="00442237" w:rsidRPr="00C30A06" w:rsidRDefault="00082076" w:rsidP="00442237">
      <w:pPr>
        <w:jc w:val="both"/>
        <w:rPr>
          <w:rFonts w:ascii="Arial" w:hAnsi="Arial" w:cs="Arial"/>
          <w:sz w:val="24"/>
          <w:szCs w:val="24"/>
        </w:rPr>
      </w:pPr>
      <w:r w:rsidRPr="00C30A06">
        <w:rPr>
          <w:rFonts w:ascii="Arial" w:hAnsi="Arial" w:cs="Arial"/>
          <w:sz w:val="24"/>
          <w:szCs w:val="24"/>
        </w:rPr>
        <w:t xml:space="preserve">Se justifica esta opción por tratarse de una disposición normativa que pretende modificar </w:t>
      </w:r>
      <w:r w:rsidR="00FE63CD" w:rsidRPr="00C30A06">
        <w:rPr>
          <w:rFonts w:ascii="Arial" w:hAnsi="Arial" w:cs="Arial"/>
          <w:sz w:val="24"/>
          <w:szCs w:val="24"/>
        </w:rPr>
        <w:t xml:space="preserve">ciertos </w:t>
      </w:r>
      <w:r w:rsidRPr="00C30A06">
        <w:rPr>
          <w:rFonts w:ascii="Arial" w:hAnsi="Arial" w:cs="Arial"/>
          <w:sz w:val="24"/>
          <w:szCs w:val="24"/>
        </w:rPr>
        <w:t xml:space="preserve">aspectos puntuales </w:t>
      </w:r>
      <w:r w:rsidR="00FE63CD" w:rsidRPr="00C30A06">
        <w:rPr>
          <w:rFonts w:ascii="Arial" w:hAnsi="Arial" w:cs="Arial"/>
          <w:sz w:val="24"/>
          <w:szCs w:val="24"/>
        </w:rPr>
        <w:t xml:space="preserve">en varias normas relacionadas con la aplicación de la PAC </w:t>
      </w:r>
      <w:r w:rsidR="00442237" w:rsidRPr="00C30A06">
        <w:rPr>
          <w:rFonts w:ascii="Arial" w:hAnsi="Arial" w:cs="Arial"/>
          <w:sz w:val="24"/>
          <w:szCs w:val="24"/>
        </w:rPr>
        <w:t xml:space="preserve">para </w:t>
      </w:r>
      <w:r w:rsidR="004B7B83">
        <w:rPr>
          <w:rFonts w:ascii="Arial" w:hAnsi="Arial" w:cs="Arial"/>
          <w:sz w:val="24"/>
          <w:szCs w:val="24"/>
        </w:rPr>
        <w:t xml:space="preserve">la </w:t>
      </w:r>
      <w:r w:rsidR="004B7B83" w:rsidRPr="00321F3B">
        <w:rPr>
          <w:rFonts w:ascii="Arial" w:hAnsi="Arial" w:cs="Arial"/>
          <w:sz w:val="24"/>
          <w:szCs w:val="24"/>
        </w:rPr>
        <w:t>correcta implantación y gestión del Plan Estratégico de la PAC</w:t>
      </w:r>
      <w:r w:rsidR="00442237" w:rsidRPr="00C30A06">
        <w:rPr>
          <w:rFonts w:ascii="Arial" w:hAnsi="Arial" w:cs="Arial"/>
          <w:sz w:val="24"/>
          <w:szCs w:val="24"/>
        </w:rPr>
        <w:t>.</w:t>
      </w:r>
    </w:p>
    <w:p w14:paraId="3A1B8DE2" w14:textId="77777777" w:rsidR="00442237" w:rsidRPr="00C30A06" w:rsidRDefault="00442237" w:rsidP="00442237">
      <w:pPr>
        <w:jc w:val="both"/>
        <w:rPr>
          <w:rFonts w:ascii="Arial" w:hAnsi="Arial" w:cs="Arial"/>
          <w:sz w:val="24"/>
          <w:szCs w:val="24"/>
        </w:rPr>
      </w:pPr>
    </w:p>
    <w:p w14:paraId="4E1EF669" w14:textId="77777777" w:rsidR="00641696" w:rsidRPr="00C30A06" w:rsidRDefault="00641696" w:rsidP="00E143BC">
      <w:pPr>
        <w:jc w:val="both"/>
        <w:rPr>
          <w:rFonts w:ascii="Arial" w:hAnsi="Arial" w:cs="Arial"/>
          <w:sz w:val="24"/>
          <w:szCs w:val="24"/>
        </w:rPr>
      </w:pPr>
    </w:p>
    <w:p w14:paraId="14DFF5C9" w14:textId="77777777" w:rsidR="00442237" w:rsidRPr="00C30A06" w:rsidRDefault="008C5331" w:rsidP="008C5331">
      <w:pPr>
        <w:ind w:firstLine="284"/>
        <w:rPr>
          <w:rFonts w:ascii="Arial" w:hAnsi="Arial" w:cs="Arial"/>
          <w:b/>
          <w:iCs/>
          <w:sz w:val="24"/>
          <w:szCs w:val="24"/>
        </w:rPr>
      </w:pPr>
      <w:r w:rsidRPr="00C30A06">
        <w:rPr>
          <w:rFonts w:ascii="Arial" w:hAnsi="Arial" w:cs="Arial"/>
          <w:b/>
          <w:iCs/>
          <w:sz w:val="24"/>
          <w:szCs w:val="24"/>
        </w:rPr>
        <w:t xml:space="preserve">II. </w:t>
      </w:r>
      <w:r w:rsidR="00442237" w:rsidRPr="00C30A06">
        <w:rPr>
          <w:rFonts w:ascii="Arial" w:hAnsi="Arial" w:cs="Arial"/>
          <w:b/>
          <w:iCs/>
          <w:sz w:val="24"/>
          <w:szCs w:val="24"/>
        </w:rPr>
        <w:t>OPORTUNIDAD DE LA NORMA.</w:t>
      </w:r>
    </w:p>
    <w:p w14:paraId="6EE4D91D" w14:textId="77777777" w:rsidR="00442237" w:rsidRPr="00C30A06" w:rsidRDefault="00442237" w:rsidP="00E143BC">
      <w:pPr>
        <w:jc w:val="both"/>
        <w:rPr>
          <w:rFonts w:ascii="Arial" w:hAnsi="Arial" w:cs="Arial"/>
          <w:sz w:val="24"/>
          <w:szCs w:val="24"/>
        </w:rPr>
      </w:pPr>
    </w:p>
    <w:p w14:paraId="5C6A171C" w14:textId="77777777" w:rsidR="008C5331" w:rsidRPr="00C30A06" w:rsidRDefault="008C5331" w:rsidP="00641696">
      <w:pPr>
        <w:jc w:val="both"/>
        <w:rPr>
          <w:rFonts w:ascii="Arial" w:eastAsia="MS Mincho" w:hAnsi="Arial" w:cs="Arial"/>
          <w:sz w:val="24"/>
          <w:szCs w:val="24"/>
          <w:u w:val="single"/>
          <w:lang w:eastAsia="de-DE"/>
        </w:rPr>
      </w:pPr>
      <w:r w:rsidRPr="00C30A06">
        <w:rPr>
          <w:rFonts w:ascii="Arial" w:eastAsia="MS Mincho" w:hAnsi="Arial" w:cs="Arial"/>
          <w:sz w:val="24"/>
          <w:szCs w:val="24"/>
          <w:u w:val="single"/>
          <w:lang w:eastAsia="de-DE"/>
        </w:rPr>
        <w:t xml:space="preserve">Motivación </w:t>
      </w:r>
    </w:p>
    <w:p w14:paraId="6D056476" w14:textId="77777777" w:rsidR="008C5331" w:rsidRPr="00C30A06" w:rsidRDefault="008C5331" w:rsidP="00641696">
      <w:pPr>
        <w:jc w:val="both"/>
        <w:rPr>
          <w:rFonts w:ascii="Arial" w:eastAsia="MS Mincho" w:hAnsi="Arial" w:cs="Arial"/>
          <w:sz w:val="24"/>
          <w:szCs w:val="24"/>
          <w:lang w:eastAsia="de-DE"/>
        </w:rPr>
      </w:pPr>
    </w:p>
    <w:p w14:paraId="6D576DB6" w14:textId="646D5F94" w:rsidR="00FE63CD" w:rsidRPr="00C30A06" w:rsidRDefault="00FE63CD" w:rsidP="00FE63CD">
      <w:pPr>
        <w:jc w:val="both"/>
        <w:rPr>
          <w:rFonts w:ascii="Arial" w:hAnsi="Arial" w:cs="Arial"/>
          <w:sz w:val="24"/>
          <w:szCs w:val="24"/>
        </w:rPr>
      </w:pPr>
      <w:r w:rsidRPr="00C30A06">
        <w:rPr>
          <w:rFonts w:ascii="Arial" w:eastAsia="MS Mincho" w:hAnsi="Arial" w:cs="Arial"/>
          <w:color w:val="000000"/>
          <w:sz w:val="24"/>
          <w:szCs w:val="24"/>
          <w:lang w:eastAsia="de-DE"/>
        </w:rPr>
        <w:t>El Reglamento (UE) 2021/2115 del Parlamento Europeo y del Consejo, de 2 de diciembre de 2021, por el que se establecen normas en relación con la ayuda a los planes estratégicos que deben elaborar los Estados miembros en el marco de la política agrícola común (planes estratégicos de la PAC), financiada con cargo al Fondo Europeo Agrícola de Garantía (FEAGA) y al Fondo Europeo Agrícola de Desarrollo Rural (Feader), y por el</w:t>
      </w:r>
      <w:r w:rsidRPr="00C30A06">
        <w:rPr>
          <w:rFonts w:ascii="Arial" w:hAnsi="Arial" w:cs="Arial"/>
          <w:sz w:val="24"/>
          <w:szCs w:val="24"/>
        </w:rPr>
        <w:t xml:space="preserve"> que se derogan los Reglamentos (UE) n</w:t>
      </w:r>
      <w:r w:rsidR="00A0029C">
        <w:rPr>
          <w:rFonts w:ascii="Arial" w:hAnsi="Arial" w:cs="Arial"/>
          <w:sz w:val="24"/>
          <w:szCs w:val="24"/>
        </w:rPr>
        <w:t>.</w:t>
      </w:r>
      <w:r w:rsidRPr="00C30A06">
        <w:rPr>
          <w:rFonts w:ascii="Arial" w:hAnsi="Arial" w:cs="Arial"/>
          <w:sz w:val="24"/>
          <w:szCs w:val="24"/>
        </w:rPr>
        <w:t>º 1305/2013 y (UE) n</w:t>
      </w:r>
      <w:r w:rsidR="00A0029C">
        <w:rPr>
          <w:rFonts w:ascii="Arial" w:hAnsi="Arial" w:cs="Arial"/>
          <w:sz w:val="24"/>
          <w:szCs w:val="24"/>
        </w:rPr>
        <w:t>.</w:t>
      </w:r>
      <w:r w:rsidRPr="00C30A06">
        <w:rPr>
          <w:rFonts w:ascii="Arial" w:hAnsi="Arial" w:cs="Arial"/>
          <w:sz w:val="24"/>
          <w:szCs w:val="24"/>
        </w:rPr>
        <w:t xml:space="preserve">º 1307/2013, supone un cambio sustancial en la PAC, que pasa a ser una política orientada a la consecución de resultados concretos, vinculados a los tres objetivos generales del artículo 5 del reglamento, esto es, fomentar un sector agrícola inteligente, competitivo, resiliente y diversificado, que garantice la seguridad alimentaria a largo plazo; apoyar y reforzar la protección del medio ambiente, incluida la biodiversidad, y la acción por el clima y contribuir a alcanzar los objetivos medioambientales y climáticos de la Unión Europea, entre ellos los compromisos contraídos en virtud del Acuerdo de París y fortalecer el tejido socioeconómico de las zonas rurales. </w:t>
      </w:r>
    </w:p>
    <w:p w14:paraId="4E18D940" w14:textId="77777777" w:rsidR="00FE63CD" w:rsidRPr="00C30A06" w:rsidRDefault="00FE63CD" w:rsidP="00FE63CD">
      <w:pPr>
        <w:jc w:val="both"/>
        <w:rPr>
          <w:rFonts w:ascii="Arial" w:hAnsi="Arial" w:cs="Arial"/>
          <w:sz w:val="24"/>
          <w:szCs w:val="24"/>
        </w:rPr>
      </w:pPr>
    </w:p>
    <w:p w14:paraId="2A534916" w14:textId="507E61A7" w:rsidR="00FE63CD" w:rsidRPr="00C30A06" w:rsidRDefault="00FE63CD" w:rsidP="00FE63CD">
      <w:pPr>
        <w:jc w:val="both"/>
        <w:rPr>
          <w:rFonts w:ascii="Arial" w:hAnsi="Arial" w:cs="Arial"/>
          <w:sz w:val="24"/>
          <w:szCs w:val="24"/>
        </w:rPr>
      </w:pPr>
      <w:r w:rsidRPr="00C30A06">
        <w:rPr>
          <w:rFonts w:ascii="Arial" w:hAnsi="Arial" w:cs="Arial"/>
          <w:sz w:val="24"/>
          <w:szCs w:val="24"/>
        </w:rPr>
        <w:t xml:space="preserve">Esta nueva orientación se articula sobre una mayor subsidiariedad a los Estados miembros, que deberán ser quienes, sobre la base de la situación y necesidades específicas, deberán diseñar sus propias intervenciones. Con este nuevo enfoque, España elaboró un Plan Estratégico Nacional de la Política Agrícola Común del Reino de España 2023-2027 (en adelante PEPAC), que tiene como objetivo el desarrollo sostenible de la agricultura, la alimentación y las zonas rurales, para garantizar la seguridad alimentaria de la sociedad a través de un sector competitivo y un medio rural vivo. Así, el </w:t>
      </w:r>
      <w:r w:rsidRPr="00C30A06">
        <w:rPr>
          <w:rFonts w:ascii="Arial" w:hAnsi="Arial" w:cs="Arial"/>
          <w:sz w:val="24"/>
          <w:szCs w:val="24"/>
        </w:rPr>
        <w:lastRenderedPageBreak/>
        <w:t>PEPAC establece un modelo uniforme de aplicación de la Política Agrícola Común en todo el territorio nacional con base en la competencia del Estado para establecer la planificación general de la actividad económica, en este caso del sector agrario.</w:t>
      </w:r>
    </w:p>
    <w:p w14:paraId="5827ACDA" w14:textId="77777777" w:rsidR="00FE63CD" w:rsidRPr="00C30A06" w:rsidRDefault="00FE63CD" w:rsidP="00FE63CD">
      <w:pPr>
        <w:jc w:val="both"/>
        <w:rPr>
          <w:rFonts w:ascii="Arial" w:hAnsi="Arial" w:cs="Arial"/>
          <w:sz w:val="24"/>
          <w:szCs w:val="24"/>
        </w:rPr>
      </w:pPr>
    </w:p>
    <w:p w14:paraId="051F1B90" w14:textId="77777777" w:rsidR="00FE63CD" w:rsidRPr="00C30A06" w:rsidRDefault="00FE63CD" w:rsidP="00FE63CD">
      <w:pPr>
        <w:jc w:val="both"/>
        <w:rPr>
          <w:rFonts w:ascii="Arial" w:hAnsi="Arial" w:cs="Arial"/>
          <w:sz w:val="24"/>
          <w:szCs w:val="24"/>
        </w:rPr>
      </w:pPr>
      <w:r w:rsidRPr="00C30A06">
        <w:rPr>
          <w:rFonts w:ascii="Arial" w:hAnsi="Arial" w:cs="Arial"/>
          <w:sz w:val="24"/>
          <w:szCs w:val="24"/>
        </w:rPr>
        <w:t xml:space="preserve">Con fecha de 31 de agosto de 2022, la Comisión Europea aprobó el Plan Estratégico de la PAC para España 2023-2027, mediante la Decisión de Ejecución de la Comisión de 31.8.2022 por la que se aprueba el plan estratégico de la PAC 2023-2027 de España para la ayuda de la Unión financiada por el Fondo Europeo Agrícola de Garantía y el Fondo Europeo Agrícola de Desarrollo Rural (CCI: 2023ES06AFSP001). </w:t>
      </w:r>
    </w:p>
    <w:p w14:paraId="15711A2A" w14:textId="77777777" w:rsidR="00FE63CD" w:rsidRPr="00C30A06" w:rsidRDefault="00FE63CD" w:rsidP="00FE63CD">
      <w:pPr>
        <w:jc w:val="both"/>
        <w:rPr>
          <w:rFonts w:ascii="Arial" w:hAnsi="Arial" w:cs="Arial"/>
          <w:sz w:val="24"/>
          <w:szCs w:val="24"/>
        </w:rPr>
      </w:pPr>
    </w:p>
    <w:p w14:paraId="247820BB" w14:textId="6B59B591" w:rsidR="00AB210A" w:rsidRDefault="00AB210A" w:rsidP="00AB210A">
      <w:pPr>
        <w:autoSpaceDE w:val="0"/>
        <w:autoSpaceDN w:val="0"/>
        <w:adjustRightInd w:val="0"/>
        <w:jc w:val="both"/>
        <w:rPr>
          <w:rFonts w:ascii="Arial" w:hAnsi="Arial" w:cs="Arial"/>
          <w:sz w:val="24"/>
          <w:szCs w:val="24"/>
        </w:rPr>
      </w:pPr>
      <w:r w:rsidRPr="00321F3B">
        <w:rPr>
          <w:rFonts w:ascii="Arial" w:hAnsi="Arial" w:cs="Arial"/>
          <w:sz w:val="24"/>
          <w:szCs w:val="24"/>
        </w:rPr>
        <w:t>Con el fin de poder realizar una correcta implantación y gestión del Plan Estratégico de la PAC</w:t>
      </w:r>
      <w:r w:rsidR="00C93CA2">
        <w:rPr>
          <w:rFonts w:ascii="Arial" w:hAnsi="Arial" w:cs="Arial"/>
          <w:sz w:val="24"/>
          <w:szCs w:val="24"/>
        </w:rPr>
        <w:t>,</w:t>
      </w:r>
      <w:r w:rsidRPr="00321F3B">
        <w:rPr>
          <w:rFonts w:ascii="Arial" w:hAnsi="Arial" w:cs="Arial"/>
          <w:sz w:val="24"/>
          <w:szCs w:val="24"/>
        </w:rPr>
        <w:t xml:space="preserve"> se publicaron las herramientas jurídicas que permiten su aplicación armonizada en todo el territorio nacional. Este paquete normativo, que abarca los principales aspectos relacionados con la aplicación de la PAC en nuestro país, se compone</w:t>
      </w:r>
      <w:r w:rsidR="00C93CA2">
        <w:rPr>
          <w:rFonts w:ascii="Arial" w:hAnsi="Arial" w:cs="Arial"/>
          <w:sz w:val="24"/>
          <w:szCs w:val="24"/>
        </w:rPr>
        <w:t xml:space="preserve"> de</w:t>
      </w:r>
      <w:r w:rsidRPr="00321F3B">
        <w:rPr>
          <w:rFonts w:ascii="Arial" w:hAnsi="Arial" w:cs="Arial"/>
          <w:sz w:val="24"/>
          <w:szCs w:val="24"/>
        </w:rPr>
        <w:t xml:space="preserve"> diversos reales decretos que regulan los elementos necesarios para su aplicación.</w:t>
      </w:r>
    </w:p>
    <w:p w14:paraId="3A6F742C" w14:textId="77777777" w:rsidR="003E212B" w:rsidRDefault="003E212B" w:rsidP="00AB210A">
      <w:pPr>
        <w:autoSpaceDE w:val="0"/>
        <w:autoSpaceDN w:val="0"/>
        <w:adjustRightInd w:val="0"/>
        <w:jc w:val="both"/>
        <w:rPr>
          <w:rFonts w:ascii="Arial" w:hAnsi="Arial" w:cs="Arial"/>
          <w:sz w:val="24"/>
          <w:szCs w:val="24"/>
        </w:rPr>
      </w:pPr>
    </w:p>
    <w:p w14:paraId="630743C3" w14:textId="6F4B3FB4" w:rsidR="00791348" w:rsidRDefault="003E212B" w:rsidP="00791348">
      <w:pPr>
        <w:jc w:val="both"/>
        <w:rPr>
          <w:rFonts w:ascii="Arial" w:hAnsi="Arial" w:cs="Arial"/>
          <w:sz w:val="24"/>
          <w:szCs w:val="24"/>
          <w:shd w:val="clear" w:color="auto" w:fill="FFFFFF"/>
        </w:rPr>
      </w:pPr>
      <w:r>
        <w:rPr>
          <w:rFonts w:ascii="Arial" w:hAnsi="Arial" w:cs="Arial"/>
          <w:sz w:val="24"/>
          <w:szCs w:val="24"/>
        </w:rPr>
        <w:t>T</w:t>
      </w:r>
      <w:r w:rsidRPr="003E212B">
        <w:rPr>
          <w:rFonts w:ascii="Arial" w:hAnsi="Arial" w:cs="Arial"/>
          <w:sz w:val="24"/>
          <w:szCs w:val="24"/>
        </w:rPr>
        <w:t xml:space="preserve">ras </w:t>
      </w:r>
      <w:r w:rsidR="0073356F">
        <w:rPr>
          <w:rFonts w:ascii="Arial" w:hAnsi="Arial" w:cs="Arial"/>
          <w:sz w:val="24"/>
          <w:szCs w:val="24"/>
        </w:rPr>
        <w:t>la experiencia adquirida en estos</w:t>
      </w:r>
      <w:r w:rsidR="00BC54A7">
        <w:rPr>
          <w:rFonts w:ascii="Arial" w:hAnsi="Arial" w:cs="Arial"/>
          <w:sz w:val="24"/>
          <w:szCs w:val="24"/>
        </w:rPr>
        <w:t xml:space="preserve"> años</w:t>
      </w:r>
      <w:r w:rsidRPr="003E212B">
        <w:rPr>
          <w:rFonts w:ascii="Arial" w:hAnsi="Arial" w:cs="Arial"/>
          <w:sz w:val="24"/>
          <w:szCs w:val="24"/>
        </w:rPr>
        <w:t xml:space="preserve"> de </w:t>
      </w:r>
      <w:r w:rsidR="00791348">
        <w:rPr>
          <w:rFonts w:ascii="Arial" w:hAnsi="Arial" w:cs="Arial"/>
          <w:sz w:val="24"/>
          <w:szCs w:val="24"/>
        </w:rPr>
        <w:t>implementación</w:t>
      </w:r>
      <w:r w:rsidRPr="003E212B">
        <w:rPr>
          <w:rFonts w:ascii="Arial" w:hAnsi="Arial" w:cs="Arial"/>
          <w:sz w:val="24"/>
          <w:szCs w:val="24"/>
        </w:rPr>
        <w:t xml:space="preserve"> </w:t>
      </w:r>
      <w:r>
        <w:rPr>
          <w:rFonts w:ascii="Arial" w:hAnsi="Arial" w:cs="Arial"/>
          <w:sz w:val="24"/>
          <w:szCs w:val="24"/>
        </w:rPr>
        <w:t xml:space="preserve">de la </w:t>
      </w:r>
      <w:r w:rsidRPr="00C30A06">
        <w:rPr>
          <w:rFonts w:ascii="Arial" w:hAnsi="Arial" w:cs="Arial"/>
          <w:sz w:val="24"/>
          <w:szCs w:val="24"/>
        </w:rPr>
        <w:t>PAC 2023-2027</w:t>
      </w:r>
      <w:r w:rsidR="00C93CA2">
        <w:rPr>
          <w:rFonts w:ascii="Arial" w:hAnsi="Arial" w:cs="Arial"/>
          <w:sz w:val="24"/>
          <w:szCs w:val="24"/>
        </w:rPr>
        <w:t>,</w:t>
      </w:r>
      <w:r w:rsidRPr="003E212B">
        <w:rPr>
          <w:rFonts w:ascii="Arial" w:hAnsi="Arial" w:cs="Arial"/>
          <w:sz w:val="24"/>
          <w:szCs w:val="24"/>
        </w:rPr>
        <w:t xml:space="preserve"> ha quedado patente que son necesarios</w:t>
      </w:r>
      <w:r w:rsidR="00791348">
        <w:rPr>
          <w:rFonts w:ascii="Arial" w:hAnsi="Arial" w:cs="Arial"/>
          <w:sz w:val="24"/>
          <w:szCs w:val="24"/>
        </w:rPr>
        <w:t>,</w:t>
      </w:r>
      <w:r w:rsidRPr="003E212B">
        <w:rPr>
          <w:rFonts w:ascii="Arial" w:hAnsi="Arial" w:cs="Arial"/>
          <w:sz w:val="24"/>
          <w:szCs w:val="24"/>
        </w:rPr>
        <w:t xml:space="preserve"> </w:t>
      </w:r>
      <w:r w:rsidR="0073356F">
        <w:rPr>
          <w:rFonts w:ascii="Arial" w:hAnsi="Arial" w:cs="Arial"/>
          <w:sz w:val="24"/>
          <w:szCs w:val="24"/>
        </w:rPr>
        <w:t>para cada campaña</w:t>
      </w:r>
      <w:r w:rsidR="00791348">
        <w:rPr>
          <w:rFonts w:ascii="Arial" w:hAnsi="Arial" w:cs="Arial"/>
          <w:sz w:val="24"/>
          <w:szCs w:val="24"/>
        </w:rPr>
        <w:t>,</w:t>
      </w:r>
      <w:r w:rsidR="0073356F">
        <w:rPr>
          <w:rFonts w:ascii="Arial" w:hAnsi="Arial" w:cs="Arial"/>
          <w:sz w:val="24"/>
          <w:szCs w:val="24"/>
        </w:rPr>
        <w:t xml:space="preserve"> la </w:t>
      </w:r>
      <w:r w:rsidR="00791348">
        <w:rPr>
          <w:rFonts w:ascii="Arial" w:hAnsi="Arial" w:cs="Arial"/>
          <w:sz w:val="24"/>
          <w:szCs w:val="24"/>
        </w:rPr>
        <w:t>materialización de</w:t>
      </w:r>
      <w:r w:rsidRPr="003E212B">
        <w:rPr>
          <w:rFonts w:ascii="Arial" w:hAnsi="Arial" w:cs="Arial"/>
          <w:sz w:val="24"/>
          <w:szCs w:val="24"/>
        </w:rPr>
        <w:t xml:space="preserve"> ajustes </w:t>
      </w:r>
      <w:r w:rsidR="00791348">
        <w:rPr>
          <w:rFonts w:ascii="Arial" w:hAnsi="Arial" w:cs="Arial"/>
          <w:sz w:val="24"/>
          <w:szCs w:val="24"/>
        </w:rPr>
        <w:t xml:space="preserve">en su normativa de aplicación </w:t>
      </w:r>
      <w:r w:rsidRPr="003E212B">
        <w:rPr>
          <w:rFonts w:ascii="Arial" w:hAnsi="Arial" w:cs="Arial"/>
          <w:sz w:val="24"/>
          <w:szCs w:val="24"/>
        </w:rPr>
        <w:t xml:space="preserve">a fin de </w:t>
      </w:r>
      <w:r w:rsidRPr="001B48B0">
        <w:rPr>
          <w:rFonts w:ascii="Arial" w:hAnsi="Arial" w:cs="Arial"/>
          <w:sz w:val="24"/>
          <w:szCs w:val="24"/>
        </w:rPr>
        <w:t>garantizar una ejecución eficaz de los planes estratégicos de la PAC, reducir la carga administrativa</w:t>
      </w:r>
      <w:r w:rsidR="00791348">
        <w:rPr>
          <w:rFonts w:ascii="Arial" w:hAnsi="Arial" w:cs="Arial"/>
          <w:sz w:val="24"/>
          <w:szCs w:val="24"/>
        </w:rPr>
        <w:t>,</w:t>
      </w:r>
      <w:r w:rsidRPr="001B48B0">
        <w:rPr>
          <w:rFonts w:ascii="Arial" w:hAnsi="Arial" w:cs="Arial"/>
          <w:sz w:val="24"/>
          <w:szCs w:val="24"/>
        </w:rPr>
        <w:t xml:space="preserve"> </w:t>
      </w:r>
      <w:r w:rsidR="00791348" w:rsidRPr="00356321">
        <w:rPr>
          <w:rFonts w:ascii="Arial" w:hAnsi="Arial" w:cs="Arial"/>
          <w:color w:val="000000"/>
          <w:sz w:val="24"/>
          <w:szCs w:val="24"/>
          <w:shd w:val="clear" w:color="auto" w:fill="FFFFFF"/>
        </w:rPr>
        <w:t>clarifi</w:t>
      </w:r>
      <w:r w:rsidR="00791348">
        <w:rPr>
          <w:rFonts w:ascii="Arial" w:hAnsi="Arial" w:cs="Arial"/>
          <w:color w:val="000000"/>
          <w:sz w:val="24"/>
          <w:szCs w:val="24"/>
          <w:shd w:val="clear" w:color="auto" w:fill="FFFFFF"/>
        </w:rPr>
        <w:t>car</w:t>
      </w:r>
      <w:r w:rsidR="00791348" w:rsidRPr="00356321">
        <w:rPr>
          <w:rFonts w:ascii="Arial" w:hAnsi="Arial" w:cs="Arial"/>
          <w:color w:val="000000"/>
          <w:sz w:val="24"/>
          <w:szCs w:val="24"/>
          <w:shd w:val="clear" w:color="auto" w:fill="FFFFFF"/>
        </w:rPr>
        <w:t xml:space="preserve"> su redacción</w:t>
      </w:r>
      <w:r w:rsidR="00791348">
        <w:rPr>
          <w:rFonts w:ascii="Arial" w:hAnsi="Arial" w:cs="Arial"/>
          <w:color w:val="000000"/>
          <w:sz w:val="24"/>
          <w:szCs w:val="24"/>
          <w:shd w:val="clear" w:color="auto" w:fill="FFFFFF"/>
        </w:rPr>
        <w:t>,</w:t>
      </w:r>
      <w:r w:rsidR="00791348" w:rsidRPr="00356321">
        <w:rPr>
          <w:rFonts w:ascii="Arial" w:hAnsi="Arial" w:cs="Arial"/>
          <w:color w:val="000000"/>
          <w:sz w:val="24"/>
          <w:szCs w:val="24"/>
          <w:shd w:val="clear" w:color="auto" w:fill="FFFFFF"/>
        </w:rPr>
        <w:t xml:space="preserve"> facilit</w:t>
      </w:r>
      <w:r w:rsidR="00791348">
        <w:rPr>
          <w:rFonts w:ascii="Arial" w:hAnsi="Arial" w:cs="Arial"/>
          <w:color w:val="000000"/>
          <w:sz w:val="24"/>
          <w:szCs w:val="24"/>
          <w:shd w:val="clear" w:color="auto" w:fill="FFFFFF"/>
        </w:rPr>
        <w:t>ar</w:t>
      </w:r>
      <w:r w:rsidR="00791348" w:rsidRPr="00356321">
        <w:rPr>
          <w:rFonts w:ascii="Arial" w:hAnsi="Arial" w:cs="Arial"/>
          <w:color w:val="000000"/>
          <w:sz w:val="24"/>
          <w:szCs w:val="24"/>
          <w:shd w:val="clear" w:color="auto" w:fill="FFFFFF"/>
        </w:rPr>
        <w:t xml:space="preserve"> la gestión y control de las ayudas y </w:t>
      </w:r>
      <w:r w:rsidR="00791348" w:rsidRPr="00356321">
        <w:rPr>
          <w:rFonts w:ascii="Arial" w:hAnsi="Arial" w:cs="Arial"/>
          <w:sz w:val="24"/>
          <w:szCs w:val="24"/>
          <w:shd w:val="clear" w:color="auto" w:fill="FFFFFF"/>
        </w:rPr>
        <w:t>ref</w:t>
      </w:r>
      <w:r w:rsidR="00791348">
        <w:rPr>
          <w:rFonts w:ascii="Arial" w:hAnsi="Arial" w:cs="Arial"/>
          <w:sz w:val="24"/>
          <w:szCs w:val="24"/>
          <w:shd w:val="clear" w:color="auto" w:fill="FFFFFF"/>
        </w:rPr>
        <w:t>orzar</w:t>
      </w:r>
      <w:r w:rsidR="00791348" w:rsidRPr="00356321">
        <w:rPr>
          <w:rFonts w:ascii="Arial" w:hAnsi="Arial" w:cs="Arial"/>
          <w:sz w:val="24"/>
          <w:szCs w:val="24"/>
          <w:shd w:val="clear" w:color="auto" w:fill="FFFFFF"/>
        </w:rPr>
        <w:t xml:space="preserve"> la coherencia del marco normativo</w:t>
      </w:r>
      <w:r w:rsidR="00C93CA2">
        <w:rPr>
          <w:rFonts w:ascii="Arial" w:hAnsi="Arial" w:cs="Arial"/>
          <w:sz w:val="24"/>
          <w:szCs w:val="24"/>
          <w:shd w:val="clear" w:color="auto" w:fill="FFFFFF"/>
        </w:rPr>
        <w:t>,</w:t>
      </w:r>
      <w:r w:rsidR="00791348" w:rsidRPr="00356321">
        <w:rPr>
          <w:rFonts w:ascii="Arial" w:hAnsi="Arial" w:cs="Arial"/>
          <w:sz w:val="24"/>
          <w:szCs w:val="24"/>
          <w:shd w:val="clear" w:color="auto" w:fill="FFFFFF"/>
        </w:rPr>
        <w:t xml:space="preserve"> garantizando su correcta aplicación práctica y dotando de mayor seguridad jurídica tanto a los beneficiarios como a las autoridades competentes.</w:t>
      </w:r>
      <w:r w:rsidR="00791348" w:rsidRPr="009116E7">
        <w:rPr>
          <w:rFonts w:ascii="Arial" w:hAnsi="Arial" w:cs="Arial"/>
          <w:sz w:val="24"/>
          <w:szCs w:val="24"/>
          <w:shd w:val="clear" w:color="auto" w:fill="FFFFFF"/>
        </w:rPr>
        <w:t xml:space="preserve"> </w:t>
      </w:r>
    </w:p>
    <w:p w14:paraId="657E1FCD" w14:textId="7932C0DA" w:rsidR="00AB210A" w:rsidRPr="00321F3B" w:rsidRDefault="00AB210A" w:rsidP="00AB210A">
      <w:pPr>
        <w:autoSpaceDE w:val="0"/>
        <w:autoSpaceDN w:val="0"/>
        <w:adjustRightInd w:val="0"/>
        <w:jc w:val="both"/>
        <w:rPr>
          <w:rFonts w:ascii="Arial" w:hAnsi="Arial" w:cs="Arial"/>
          <w:sz w:val="24"/>
          <w:szCs w:val="24"/>
        </w:rPr>
      </w:pPr>
    </w:p>
    <w:p w14:paraId="7288F9EC" w14:textId="338E66A9" w:rsidR="008C5331" w:rsidRDefault="00AB210A" w:rsidP="00AB210A">
      <w:pPr>
        <w:jc w:val="both"/>
        <w:rPr>
          <w:rFonts w:ascii="Arial" w:hAnsi="Arial" w:cs="Arial"/>
          <w:sz w:val="24"/>
          <w:szCs w:val="24"/>
        </w:rPr>
      </w:pPr>
      <w:r w:rsidRPr="00A974C6">
        <w:rPr>
          <w:rFonts w:ascii="Arial" w:hAnsi="Arial" w:cs="Arial"/>
          <w:sz w:val="24"/>
          <w:szCs w:val="24"/>
        </w:rPr>
        <w:t>Más concretamente,</w:t>
      </w:r>
      <w:r>
        <w:rPr>
          <w:rFonts w:ascii="Arial" w:hAnsi="Arial" w:cs="Arial"/>
          <w:sz w:val="24"/>
          <w:szCs w:val="24"/>
        </w:rPr>
        <w:t xml:space="preserve"> en este proyecto se modifican las siguientes normas:</w:t>
      </w:r>
    </w:p>
    <w:p w14:paraId="3DC1580C" w14:textId="77777777" w:rsidR="00AB210A" w:rsidRDefault="00AB210A" w:rsidP="00AB210A">
      <w:pPr>
        <w:jc w:val="both"/>
        <w:rPr>
          <w:rFonts w:ascii="Arial" w:hAnsi="Arial" w:cs="Arial"/>
          <w:sz w:val="24"/>
          <w:szCs w:val="24"/>
        </w:rPr>
      </w:pPr>
    </w:p>
    <w:p w14:paraId="7FCAF0F2" w14:textId="2FB2E5B2" w:rsidR="00AB210A" w:rsidRDefault="00AB210A" w:rsidP="00AB210A">
      <w:pPr>
        <w:jc w:val="both"/>
        <w:rPr>
          <w:rFonts w:ascii="Arial" w:hAnsi="Arial" w:cs="Arial"/>
          <w:sz w:val="24"/>
          <w:szCs w:val="24"/>
        </w:rPr>
      </w:pPr>
      <w:r>
        <w:rPr>
          <w:rFonts w:ascii="Arial" w:hAnsi="Arial" w:cs="Arial"/>
          <w:sz w:val="24"/>
          <w:szCs w:val="24"/>
        </w:rPr>
        <w:t xml:space="preserve">- </w:t>
      </w:r>
      <w:r w:rsidRPr="00A974C6">
        <w:rPr>
          <w:rFonts w:ascii="Arial" w:hAnsi="Arial" w:cs="Arial"/>
          <w:sz w:val="24"/>
          <w:szCs w:val="24"/>
        </w:rPr>
        <w:t>Real Decreto 1045/2022, de 27 de diciembre, sobre derechos de ayuda básica a la renta para la sostenibilidad de la Política Agrícola Común</w:t>
      </w:r>
      <w:r>
        <w:rPr>
          <w:rFonts w:ascii="Arial" w:hAnsi="Arial" w:cs="Arial"/>
          <w:sz w:val="24"/>
          <w:szCs w:val="24"/>
        </w:rPr>
        <w:t>.</w:t>
      </w:r>
    </w:p>
    <w:p w14:paraId="46C819CB" w14:textId="6C4FA57C" w:rsidR="00AB210A" w:rsidRDefault="00AB210A" w:rsidP="00AB210A">
      <w:pPr>
        <w:jc w:val="both"/>
        <w:rPr>
          <w:rFonts w:ascii="Arial" w:hAnsi="Arial" w:cs="Arial"/>
          <w:sz w:val="24"/>
          <w:szCs w:val="24"/>
        </w:rPr>
      </w:pPr>
      <w:r>
        <w:rPr>
          <w:rFonts w:ascii="Arial" w:hAnsi="Arial" w:cs="Arial"/>
          <w:sz w:val="24"/>
          <w:szCs w:val="24"/>
        </w:rPr>
        <w:t xml:space="preserve">- </w:t>
      </w:r>
      <w:r w:rsidRPr="00A974C6">
        <w:rPr>
          <w:rFonts w:ascii="Arial" w:hAnsi="Arial" w:cs="Arial"/>
          <w:sz w:val="24"/>
          <w:szCs w:val="24"/>
        </w:rPr>
        <w:t>Real Decreto 1047/2022, de 27 de diciembre, por el que se regula el sistema de gestión y control de las intervenciones del Plan Estratégico y otras ayudas de la Política Agrícola Común</w:t>
      </w:r>
      <w:r>
        <w:rPr>
          <w:rFonts w:ascii="Arial" w:hAnsi="Arial" w:cs="Arial"/>
          <w:sz w:val="24"/>
          <w:szCs w:val="24"/>
        </w:rPr>
        <w:t>.</w:t>
      </w:r>
    </w:p>
    <w:p w14:paraId="170462A4" w14:textId="7426124D" w:rsidR="00AB210A" w:rsidRDefault="00AB210A" w:rsidP="00AB210A">
      <w:pPr>
        <w:jc w:val="both"/>
        <w:rPr>
          <w:rFonts w:ascii="Arial" w:hAnsi="Arial" w:cs="Arial"/>
          <w:sz w:val="24"/>
          <w:szCs w:val="24"/>
        </w:rPr>
      </w:pPr>
      <w:r>
        <w:rPr>
          <w:rFonts w:ascii="Arial" w:hAnsi="Arial" w:cs="Arial"/>
          <w:sz w:val="24"/>
          <w:szCs w:val="24"/>
        </w:rPr>
        <w:t xml:space="preserve">- </w:t>
      </w:r>
      <w:r w:rsidRPr="00370A14">
        <w:rPr>
          <w:rFonts w:ascii="Arial" w:hAnsi="Arial" w:cs="Arial"/>
          <w:sz w:val="24"/>
          <w:szCs w:val="24"/>
        </w:rPr>
        <w:t>Real Decreto 1048/2022, de 27 de diciembre, sobre la aplicación, a partir de 2023, de las intervenciones en forma de pagos directos y el establecimiento de requisitos comunes en el marco del Plan Estratégico de la Política Agrícola Común, y la regulación de la solicitud única del sistema integrado de gestión y control</w:t>
      </w:r>
      <w:r>
        <w:rPr>
          <w:rFonts w:ascii="Arial" w:hAnsi="Arial" w:cs="Arial"/>
          <w:sz w:val="24"/>
          <w:szCs w:val="24"/>
        </w:rPr>
        <w:t>.</w:t>
      </w:r>
    </w:p>
    <w:p w14:paraId="52D2F23B" w14:textId="2C1584DE" w:rsidR="00AB210A" w:rsidRDefault="00AB210A" w:rsidP="00AB210A">
      <w:pPr>
        <w:jc w:val="both"/>
        <w:rPr>
          <w:rFonts w:ascii="Arial" w:hAnsi="Arial" w:cs="Arial"/>
          <w:sz w:val="24"/>
          <w:szCs w:val="24"/>
        </w:rPr>
      </w:pPr>
      <w:r>
        <w:rPr>
          <w:rFonts w:ascii="Arial" w:hAnsi="Arial" w:cs="Arial"/>
          <w:sz w:val="24"/>
          <w:szCs w:val="24"/>
        </w:rPr>
        <w:t xml:space="preserve">- </w:t>
      </w:r>
      <w:r w:rsidRPr="005275BC">
        <w:rPr>
          <w:rFonts w:ascii="Arial" w:hAnsi="Arial" w:cs="Arial"/>
          <w:sz w:val="24"/>
          <w:szCs w:val="24"/>
        </w:rPr>
        <w:t>Real Decreto</w:t>
      </w:r>
      <w:r>
        <w:rPr>
          <w:rFonts w:ascii="Arial" w:hAnsi="Arial" w:cs="Arial"/>
          <w:sz w:val="24"/>
          <w:szCs w:val="24"/>
        </w:rPr>
        <w:t xml:space="preserve"> 147/2023,</w:t>
      </w:r>
      <w:r w:rsidRPr="0081091D">
        <w:rPr>
          <w:rFonts w:ascii="Arial" w:hAnsi="Arial" w:cs="Arial"/>
          <w:sz w:val="24"/>
          <w:szCs w:val="24"/>
        </w:rPr>
        <w:t xml:space="preserve"> de 28 de febrero, por el que se establecen las normas para la aplicación de penalizaciones en las intervenciones contempladas en el Plan Estratégico de la Política Agrícola Común, y se modifican varios reales decretos por los que se regulan distintos aspectos relacionados con la aplicación en España de la Política Agrícola Común para el período 2023-202</w:t>
      </w:r>
      <w:r>
        <w:rPr>
          <w:rFonts w:ascii="Arial" w:hAnsi="Arial" w:cs="Arial"/>
          <w:sz w:val="24"/>
          <w:szCs w:val="24"/>
        </w:rPr>
        <w:t>7.</w:t>
      </w:r>
    </w:p>
    <w:p w14:paraId="1E2C002F" w14:textId="3F572F33" w:rsidR="00802E61" w:rsidRDefault="00802E61" w:rsidP="00AB210A">
      <w:pPr>
        <w:jc w:val="both"/>
        <w:rPr>
          <w:rFonts w:ascii="Arial" w:hAnsi="Arial" w:cs="Arial"/>
          <w:sz w:val="24"/>
          <w:szCs w:val="24"/>
        </w:rPr>
      </w:pPr>
      <w:r>
        <w:rPr>
          <w:rFonts w:ascii="Arial" w:hAnsi="Arial" w:cs="Arial"/>
          <w:sz w:val="24"/>
          <w:szCs w:val="24"/>
        </w:rPr>
        <w:t xml:space="preserve">- </w:t>
      </w:r>
      <w:r w:rsidRPr="00802E61">
        <w:rPr>
          <w:rFonts w:ascii="Arial" w:hAnsi="Arial" w:cs="Arial"/>
          <w:sz w:val="24"/>
          <w:szCs w:val="24"/>
        </w:rPr>
        <w:t>Orden APA/204/2023, de 28 de febrero, por la que se establece y regula el contenido mínimo del Registro autonómico de explotaciones agrícolas y del Cuaderno digital de explotación agrícola y la cronología de incorporación de fuentes de información en el Sistema de información de explotaciones agrícolas, ganaderas y de la producción agraria</w:t>
      </w:r>
      <w:r>
        <w:rPr>
          <w:rFonts w:ascii="Arial" w:hAnsi="Arial" w:cs="Arial"/>
          <w:sz w:val="24"/>
          <w:szCs w:val="24"/>
        </w:rPr>
        <w:t>.</w:t>
      </w:r>
    </w:p>
    <w:p w14:paraId="269F53B6" w14:textId="77777777" w:rsidR="00BD0B6D" w:rsidRDefault="00BD0B6D" w:rsidP="00AB210A">
      <w:pPr>
        <w:jc w:val="both"/>
        <w:rPr>
          <w:rFonts w:ascii="Arial" w:hAnsi="Arial" w:cs="Arial"/>
          <w:sz w:val="24"/>
          <w:szCs w:val="24"/>
        </w:rPr>
      </w:pPr>
    </w:p>
    <w:p w14:paraId="14DB3A70" w14:textId="77777777" w:rsidR="00AB210A" w:rsidRPr="00C30A06" w:rsidRDefault="00AB210A" w:rsidP="00AB210A">
      <w:pPr>
        <w:jc w:val="both"/>
        <w:rPr>
          <w:rFonts w:ascii="Arial" w:eastAsia="MS Mincho" w:hAnsi="Arial" w:cs="Arial"/>
          <w:sz w:val="24"/>
          <w:szCs w:val="24"/>
          <w:lang w:eastAsia="de-DE"/>
        </w:rPr>
      </w:pPr>
    </w:p>
    <w:p w14:paraId="0BE8C754" w14:textId="77777777" w:rsidR="008C5331" w:rsidRPr="00C30A06" w:rsidRDefault="008C5331" w:rsidP="00485DA5">
      <w:pPr>
        <w:jc w:val="both"/>
        <w:rPr>
          <w:rFonts w:ascii="Arial" w:hAnsi="Arial" w:cs="Arial"/>
          <w:iCs/>
          <w:sz w:val="24"/>
          <w:szCs w:val="24"/>
          <w:u w:val="single"/>
        </w:rPr>
      </w:pPr>
      <w:r w:rsidRPr="00C30A06">
        <w:rPr>
          <w:rFonts w:ascii="Arial" w:hAnsi="Arial" w:cs="Arial"/>
          <w:iCs/>
          <w:sz w:val="24"/>
          <w:szCs w:val="24"/>
          <w:u w:val="single"/>
        </w:rPr>
        <w:t>Objetivos.</w:t>
      </w:r>
    </w:p>
    <w:p w14:paraId="7C3386E7" w14:textId="77777777" w:rsidR="008C5331" w:rsidRPr="00C30A06" w:rsidRDefault="008C5331" w:rsidP="00485DA5">
      <w:pPr>
        <w:jc w:val="both"/>
        <w:rPr>
          <w:rFonts w:ascii="Arial" w:hAnsi="Arial" w:cs="Arial"/>
          <w:iCs/>
          <w:sz w:val="24"/>
          <w:szCs w:val="24"/>
          <w:u w:val="single"/>
        </w:rPr>
      </w:pPr>
    </w:p>
    <w:p w14:paraId="20F6191E" w14:textId="05A41197" w:rsidR="00AB210A" w:rsidRDefault="007549E4" w:rsidP="008C5331">
      <w:pPr>
        <w:jc w:val="both"/>
        <w:rPr>
          <w:rFonts w:ascii="Arial" w:hAnsi="Arial" w:cs="Arial"/>
          <w:iCs/>
          <w:sz w:val="24"/>
          <w:szCs w:val="24"/>
        </w:rPr>
      </w:pPr>
      <w:r w:rsidRPr="00C30A06">
        <w:rPr>
          <w:rFonts w:ascii="Arial" w:hAnsi="Arial" w:cs="Arial"/>
          <w:iCs/>
          <w:sz w:val="24"/>
          <w:szCs w:val="24"/>
        </w:rPr>
        <w:t>Los objetivos del proyecto se centran en e</w:t>
      </w:r>
      <w:r w:rsidR="008C5331" w:rsidRPr="00C30A06">
        <w:rPr>
          <w:rFonts w:ascii="Arial" w:hAnsi="Arial" w:cs="Arial"/>
          <w:iCs/>
          <w:sz w:val="24"/>
          <w:szCs w:val="24"/>
        </w:rPr>
        <w:t xml:space="preserve">stablecer normativamente las actuaciones que permitan una </w:t>
      </w:r>
      <w:r w:rsidR="0076400A" w:rsidRPr="00C30A06">
        <w:rPr>
          <w:rFonts w:ascii="Arial" w:hAnsi="Arial" w:cs="Arial"/>
          <w:iCs/>
          <w:sz w:val="24"/>
          <w:szCs w:val="24"/>
        </w:rPr>
        <w:t xml:space="preserve">correcta implementación </w:t>
      </w:r>
      <w:r w:rsidR="00AB210A">
        <w:rPr>
          <w:rFonts w:ascii="Arial" w:hAnsi="Arial" w:cs="Arial"/>
          <w:iCs/>
          <w:sz w:val="24"/>
          <w:szCs w:val="24"/>
        </w:rPr>
        <w:t xml:space="preserve">del </w:t>
      </w:r>
      <w:r w:rsidR="00AB210A" w:rsidRPr="00370A14">
        <w:rPr>
          <w:rFonts w:ascii="Arial" w:hAnsi="Arial" w:cs="Arial"/>
          <w:sz w:val="24"/>
          <w:szCs w:val="24"/>
        </w:rPr>
        <w:t>Plan Estratégico de la Política Agrícola Común</w:t>
      </w:r>
      <w:r w:rsidR="00DE27B6">
        <w:rPr>
          <w:rFonts w:ascii="Arial" w:hAnsi="Arial" w:cs="Arial"/>
          <w:sz w:val="24"/>
          <w:szCs w:val="24"/>
        </w:rPr>
        <w:t xml:space="preserve"> (PEPAC)</w:t>
      </w:r>
      <w:r w:rsidR="00AB210A">
        <w:rPr>
          <w:rFonts w:ascii="Arial" w:hAnsi="Arial" w:cs="Arial"/>
          <w:sz w:val="24"/>
          <w:szCs w:val="24"/>
        </w:rPr>
        <w:t>, al tiempo que se</w:t>
      </w:r>
      <w:r w:rsidR="00AB210A">
        <w:rPr>
          <w:rFonts w:ascii="Arial" w:hAnsi="Arial" w:cs="Arial"/>
          <w:iCs/>
          <w:sz w:val="24"/>
          <w:szCs w:val="24"/>
        </w:rPr>
        <w:t xml:space="preserve"> </w:t>
      </w:r>
      <w:r w:rsidR="004D53B5" w:rsidRPr="00C30A06">
        <w:rPr>
          <w:rFonts w:ascii="Arial" w:hAnsi="Arial" w:cs="Arial"/>
          <w:iCs/>
          <w:sz w:val="24"/>
          <w:szCs w:val="24"/>
        </w:rPr>
        <w:t>realiza</w:t>
      </w:r>
      <w:r w:rsidR="00AB210A">
        <w:rPr>
          <w:rFonts w:ascii="Arial" w:hAnsi="Arial" w:cs="Arial"/>
          <w:iCs/>
          <w:sz w:val="24"/>
          <w:szCs w:val="24"/>
        </w:rPr>
        <w:t>n</w:t>
      </w:r>
      <w:r w:rsidR="0076400A" w:rsidRPr="00C30A06">
        <w:rPr>
          <w:rFonts w:ascii="Arial" w:hAnsi="Arial" w:cs="Arial"/>
          <w:iCs/>
          <w:sz w:val="24"/>
          <w:szCs w:val="24"/>
        </w:rPr>
        <w:t xml:space="preserve"> </w:t>
      </w:r>
      <w:r w:rsidR="008C5331" w:rsidRPr="00C30A06">
        <w:rPr>
          <w:rFonts w:ascii="Arial" w:hAnsi="Arial" w:cs="Arial"/>
          <w:iCs/>
          <w:sz w:val="24"/>
          <w:szCs w:val="24"/>
        </w:rPr>
        <w:t>mejora</w:t>
      </w:r>
      <w:r w:rsidR="004D53B5" w:rsidRPr="00C30A06">
        <w:rPr>
          <w:rFonts w:ascii="Arial" w:hAnsi="Arial" w:cs="Arial"/>
          <w:iCs/>
          <w:sz w:val="24"/>
          <w:szCs w:val="24"/>
        </w:rPr>
        <w:t>s</w:t>
      </w:r>
      <w:r w:rsidR="008C5331" w:rsidRPr="00C30A06">
        <w:rPr>
          <w:rFonts w:ascii="Arial" w:hAnsi="Arial" w:cs="Arial"/>
          <w:iCs/>
          <w:sz w:val="24"/>
          <w:szCs w:val="24"/>
        </w:rPr>
        <w:t xml:space="preserve"> técnica</w:t>
      </w:r>
      <w:r w:rsidR="004D53B5" w:rsidRPr="00C30A06">
        <w:rPr>
          <w:rFonts w:ascii="Arial" w:hAnsi="Arial" w:cs="Arial"/>
          <w:iCs/>
          <w:sz w:val="24"/>
          <w:szCs w:val="24"/>
        </w:rPr>
        <w:t xml:space="preserve">s </w:t>
      </w:r>
      <w:r w:rsidR="00AB210A">
        <w:rPr>
          <w:rFonts w:ascii="Arial" w:hAnsi="Arial" w:cs="Arial"/>
          <w:iCs/>
          <w:sz w:val="24"/>
          <w:szCs w:val="24"/>
        </w:rPr>
        <w:t xml:space="preserve">y de redacción </w:t>
      </w:r>
      <w:r w:rsidR="00AB210A" w:rsidRPr="00C30A06">
        <w:rPr>
          <w:rFonts w:ascii="Arial" w:hAnsi="Arial" w:cs="Arial"/>
          <w:iCs/>
          <w:sz w:val="24"/>
          <w:szCs w:val="24"/>
        </w:rPr>
        <w:t>incorporan</w:t>
      </w:r>
      <w:r w:rsidR="00AB210A">
        <w:rPr>
          <w:rFonts w:ascii="Arial" w:hAnsi="Arial" w:cs="Arial"/>
          <w:iCs/>
          <w:sz w:val="24"/>
          <w:szCs w:val="24"/>
        </w:rPr>
        <w:t>do</w:t>
      </w:r>
      <w:r w:rsidR="00AB210A" w:rsidRPr="00C30A06">
        <w:rPr>
          <w:rFonts w:ascii="Arial" w:hAnsi="Arial" w:cs="Arial"/>
          <w:iCs/>
          <w:sz w:val="24"/>
          <w:szCs w:val="24"/>
        </w:rPr>
        <w:t xml:space="preserve"> precisiones y aclaraciones al objeto de mejorar su comprensión</w:t>
      </w:r>
      <w:r w:rsidR="00673534">
        <w:rPr>
          <w:rFonts w:ascii="Arial" w:hAnsi="Arial" w:cs="Arial"/>
          <w:iCs/>
          <w:sz w:val="24"/>
          <w:szCs w:val="24"/>
        </w:rPr>
        <w:t xml:space="preserve"> tras la experiencia </w:t>
      </w:r>
      <w:r w:rsidR="00673534">
        <w:rPr>
          <w:rFonts w:ascii="Arial" w:hAnsi="Arial" w:cs="Arial"/>
          <w:iCs/>
          <w:sz w:val="24"/>
          <w:szCs w:val="24"/>
        </w:rPr>
        <w:lastRenderedPageBreak/>
        <w:t xml:space="preserve">obtenida durante </w:t>
      </w:r>
      <w:r w:rsidR="000432E8">
        <w:rPr>
          <w:rFonts w:ascii="Arial" w:hAnsi="Arial" w:cs="Arial"/>
          <w:iCs/>
          <w:sz w:val="24"/>
          <w:szCs w:val="24"/>
        </w:rPr>
        <w:t>el período</w:t>
      </w:r>
      <w:r w:rsidR="00673534">
        <w:rPr>
          <w:rFonts w:ascii="Arial" w:hAnsi="Arial" w:cs="Arial"/>
          <w:iCs/>
          <w:sz w:val="24"/>
          <w:szCs w:val="24"/>
        </w:rPr>
        <w:t xml:space="preserve"> de aplicación de estas normas, así como dotar de coherencia al complejo marco normativo que conforman estas ayudas financieras</w:t>
      </w:r>
      <w:r w:rsidR="00AB210A">
        <w:rPr>
          <w:rFonts w:ascii="Arial" w:hAnsi="Arial" w:cs="Arial"/>
          <w:iCs/>
          <w:sz w:val="24"/>
          <w:szCs w:val="24"/>
        </w:rPr>
        <w:t>.</w:t>
      </w:r>
    </w:p>
    <w:p w14:paraId="47F5BD6E" w14:textId="77777777" w:rsidR="00965D3D" w:rsidRDefault="00965D3D" w:rsidP="00E143BC">
      <w:pPr>
        <w:jc w:val="both"/>
        <w:rPr>
          <w:rFonts w:ascii="Arial" w:hAnsi="Arial" w:cs="Arial"/>
          <w:sz w:val="24"/>
          <w:szCs w:val="24"/>
          <w:u w:val="single"/>
        </w:rPr>
      </w:pPr>
    </w:p>
    <w:p w14:paraId="0B1AFD2D" w14:textId="77777777" w:rsidR="003E212B" w:rsidRPr="00C30A06" w:rsidRDefault="003E212B" w:rsidP="00E143BC">
      <w:pPr>
        <w:jc w:val="both"/>
        <w:rPr>
          <w:rFonts w:ascii="Arial" w:hAnsi="Arial" w:cs="Arial"/>
          <w:sz w:val="24"/>
          <w:szCs w:val="24"/>
          <w:u w:val="single"/>
        </w:rPr>
      </w:pPr>
    </w:p>
    <w:p w14:paraId="58AAEA26" w14:textId="37F4DE02" w:rsidR="004D53B5" w:rsidRPr="00C30A06" w:rsidRDefault="004D53B5" w:rsidP="00E143BC">
      <w:pPr>
        <w:jc w:val="both"/>
        <w:rPr>
          <w:rFonts w:ascii="Arial" w:hAnsi="Arial" w:cs="Arial"/>
          <w:sz w:val="24"/>
          <w:szCs w:val="24"/>
        </w:rPr>
      </w:pPr>
      <w:r w:rsidRPr="00C30A06">
        <w:rPr>
          <w:rFonts w:ascii="Arial" w:hAnsi="Arial" w:cs="Arial"/>
          <w:sz w:val="24"/>
          <w:szCs w:val="24"/>
          <w:u w:val="single"/>
        </w:rPr>
        <w:t>Análisis de alternativas</w:t>
      </w:r>
      <w:r w:rsidRPr="00C30A06">
        <w:rPr>
          <w:rFonts w:ascii="Arial" w:hAnsi="Arial" w:cs="Arial"/>
          <w:sz w:val="24"/>
          <w:szCs w:val="24"/>
        </w:rPr>
        <w:t>.</w:t>
      </w:r>
    </w:p>
    <w:p w14:paraId="2FE586C0" w14:textId="77777777" w:rsidR="004D53B5" w:rsidRPr="00C30A06" w:rsidRDefault="004D53B5" w:rsidP="00E143BC">
      <w:pPr>
        <w:jc w:val="both"/>
        <w:rPr>
          <w:rFonts w:ascii="Arial" w:hAnsi="Arial" w:cs="Arial"/>
          <w:sz w:val="24"/>
          <w:szCs w:val="24"/>
        </w:rPr>
      </w:pPr>
    </w:p>
    <w:p w14:paraId="136F5084" w14:textId="63D5C9DA" w:rsidR="00E63EEB" w:rsidRDefault="004D53B5" w:rsidP="004D53B5">
      <w:pPr>
        <w:jc w:val="both"/>
        <w:rPr>
          <w:rFonts w:ascii="Arial" w:hAnsi="Arial" w:cs="Arial"/>
          <w:iCs/>
          <w:sz w:val="24"/>
          <w:szCs w:val="24"/>
        </w:rPr>
      </w:pPr>
      <w:r w:rsidRPr="00C30A06">
        <w:rPr>
          <w:rFonts w:ascii="Arial" w:hAnsi="Arial" w:cs="Arial"/>
          <w:iCs/>
          <w:sz w:val="24"/>
          <w:szCs w:val="24"/>
        </w:rPr>
        <w:t>Se descarta la no adopción de una medida normativa, debido a la necesidad de regulación como consecuencia de</w:t>
      </w:r>
      <w:r w:rsidR="00D27D35" w:rsidRPr="00C30A06">
        <w:rPr>
          <w:rFonts w:ascii="Arial" w:hAnsi="Arial" w:cs="Arial"/>
          <w:iCs/>
          <w:sz w:val="24"/>
          <w:szCs w:val="24"/>
        </w:rPr>
        <w:t xml:space="preserve"> </w:t>
      </w:r>
      <w:r w:rsidRPr="00C30A06">
        <w:rPr>
          <w:rFonts w:ascii="Arial" w:hAnsi="Arial" w:cs="Arial"/>
          <w:iCs/>
          <w:sz w:val="24"/>
          <w:szCs w:val="24"/>
        </w:rPr>
        <w:t>l</w:t>
      </w:r>
      <w:r w:rsidR="00D27D35" w:rsidRPr="00C30A06">
        <w:rPr>
          <w:rFonts w:ascii="Arial" w:hAnsi="Arial" w:cs="Arial"/>
          <w:iCs/>
          <w:sz w:val="24"/>
          <w:szCs w:val="24"/>
        </w:rPr>
        <w:t xml:space="preserve">a obligada aplicación de </w:t>
      </w:r>
      <w:r w:rsidRPr="00C30A06">
        <w:rPr>
          <w:rFonts w:ascii="Arial" w:hAnsi="Arial" w:cs="Arial"/>
          <w:iCs/>
          <w:sz w:val="24"/>
          <w:szCs w:val="24"/>
        </w:rPr>
        <w:t>Derecho de la</w:t>
      </w:r>
      <w:r w:rsidR="007A7433" w:rsidRPr="00C30A06">
        <w:rPr>
          <w:rFonts w:ascii="Arial" w:hAnsi="Arial" w:cs="Arial"/>
          <w:iCs/>
          <w:sz w:val="24"/>
          <w:szCs w:val="24"/>
        </w:rPr>
        <w:t xml:space="preserve"> UE</w:t>
      </w:r>
      <w:r w:rsidRPr="00C30A06">
        <w:rPr>
          <w:rFonts w:ascii="Arial" w:hAnsi="Arial" w:cs="Arial"/>
          <w:iCs/>
          <w:sz w:val="24"/>
          <w:szCs w:val="24"/>
        </w:rPr>
        <w:t>, tratándose, además, de normativa básica</w:t>
      </w:r>
      <w:r w:rsidR="00C93CA2">
        <w:rPr>
          <w:rFonts w:ascii="Arial" w:hAnsi="Arial" w:cs="Arial"/>
          <w:iCs/>
          <w:sz w:val="24"/>
          <w:szCs w:val="24"/>
        </w:rPr>
        <w:t>,</w:t>
      </w:r>
      <w:r w:rsidRPr="00C30A06">
        <w:rPr>
          <w:rFonts w:ascii="Arial" w:hAnsi="Arial" w:cs="Arial"/>
          <w:iCs/>
          <w:sz w:val="24"/>
          <w:szCs w:val="24"/>
        </w:rPr>
        <w:t xml:space="preserve"> que la hace de imprescindible aprobación para el logro de sus fines, lo que exige una modificación en el derecho positivo español</w:t>
      </w:r>
      <w:r w:rsidR="003F4F99" w:rsidRPr="00C30A06">
        <w:rPr>
          <w:rFonts w:ascii="Arial" w:hAnsi="Arial" w:cs="Arial"/>
          <w:iCs/>
          <w:sz w:val="24"/>
          <w:szCs w:val="24"/>
        </w:rPr>
        <w:t xml:space="preserve">, que afecta específicamente </w:t>
      </w:r>
      <w:r w:rsidR="006C3625" w:rsidRPr="00C30A06">
        <w:rPr>
          <w:rFonts w:ascii="Arial" w:hAnsi="Arial" w:cs="Arial"/>
          <w:iCs/>
          <w:sz w:val="24"/>
          <w:szCs w:val="24"/>
        </w:rPr>
        <w:t>a los reales decretos</w:t>
      </w:r>
      <w:r w:rsidR="00BE2404" w:rsidRPr="00C30A06">
        <w:rPr>
          <w:rFonts w:ascii="Arial" w:hAnsi="Arial" w:cs="Arial"/>
          <w:iCs/>
          <w:sz w:val="24"/>
          <w:szCs w:val="24"/>
        </w:rPr>
        <w:t xml:space="preserve"> modificados</w:t>
      </w:r>
      <w:r w:rsidR="00E63EEB" w:rsidRPr="00C30A06">
        <w:rPr>
          <w:rFonts w:ascii="Arial" w:hAnsi="Arial" w:cs="Arial"/>
          <w:iCs/>
          <w:sz w:val="24"/>
          <w:szCs w:val="24"/>
        </w:rPr>
        <w:t>.</w:t>
      </w:r>
    </w:p>
    <w:p w14:paraId="02110694" w14:textId="77777777" w:rsidR="008A43EC" w:rsidRDefault="008A43EC" w:rsidP="004D53B5">
      <w:pPr>
        <w:jc w:val="both"/>
        <w:rPr>
          <w:rFonts w:ascii="Arial" w:hAnsi="Arial" w:cs="Arial"/>
          <w:iCs/>
          <w:sz w:val="24"/>
          <w:szCs w:val="24"/>
        </w:rPr>
      </w:pPr>
    </w:p>
    <w:p w14:paraId="3D454914" w14:textId="727BC4F5" w:rsidR="008A43EC" w:rsidRDefault="008A43EC" w:rsidP="008A43EC">
      <w:pPr>
        <w:jc w:val="both"/>
        <w:rPr>
          <w:rFonts w:ascii="Arial" w:hAnsi="Arial" w:cs="Arial"/>
          <w:iCs/>
          <w:sz w:val="24"/>
          <w:szCs w:val="24"/>
        </w:rPr>
      </w:pPr>
      <w:r w:rsidRPr="00C30A06">
        <w:rPr>
          <w:rFonts w:ascii="Arial" w:hAnsi="Arial" w:cs="Arial"/>
          <w:iCs/>
          <w:sz w:val="24"/>
          <w:szCs w:val="24"/>
        </w:rPr>
        <w:t xml:space="preserve">Las modificaciones introducidas se limitan a aquellas que son estrictamente necesarias </w:t>
      </w:r>
      <w:r>
        <w:rPr>
          <w:rFonts w:ascii="Arial" w:hAnsi="Arial" w:cs="Arial"/>
          <w:iCs/>
          <w:sz w:val="24"/>
          <w:szCs w:val="24"/>
        </w:rPr>
        <w:t>para</w:t>
      </w:r>
      <w:r w:rsidRPr="00C30A06">
        <w:rPr>
          <w:rFonts w:ascii="Arial" w:hAnsi="Arial" w:cs="Arial"/>
          <w:iCs/>
          <w:sz w:val="24"/>
          <w:szCs w:val="24"/>
        </w:rPr>
        <w:t xml:space="preserve"> mejorar la eficiencia y eficacia en la ejecución de los fondos de la UE, siempre condicionadas en su contenido por el marco jurídico establecido en los reglamentos de la UE</w:t>
      </w:r>
      <w:r>
        <w:rPr>
          <w:rFonts w:ascii="Arial" w:hAnsi="Arial" w:cs="Arial"/>
          <w:iCs/>
          <w:sz w:val="24"/>
          <w:szCs w:val="24"/>
        </w:rPr>
        <w:t xml:space="preserve"> y</w:t>
      </w:r>
      <w:r w:rsidRPr="00C30A06">
        <w:rPr>
          <w:rFonts w:ascii="Arial" w:hAnsi="Arial" w:cs="Arial"/>
          <w:iCs/>
          <w:sz w:val="24"/>
          <w:szCs w:val="24"/>
        </w:rPr>
        <w:t xml:space="preserve"> el PEPAC. No cabe proceder mediante la auto</w:t>
      </w:r>
      <w:r>
        <w:rPr>
          <w:rFonts w:ascii="Arial" w:hAnsi="Arial" w:cs="Arial"/>
          <w:iCs/>
          <w:sz w:val="24"/>
          <w:szCs w:val="24"/>
        </w:rPr>
        <w:t>r</w:t>
      </w:r>
      <w:r w:rsidRPr="00C30A06">
        <w:rPr>
          <w:rFonts w:ascii="Arial" w:hAnsi="Arial" w:cs="Arial"/>
          <w:iCs/>
          <w:sz w:val="24"/>
          <w:szCs w:val="24"/>
        </w:rPr>
        <w:t>regulación del sector.</w:t>
      </w:r>
    </w:p>
    <w:p w14:paraId="3070867C" w14:textId="77777777" w:rsidR="00E63EEB" w:rsidRDefault="00E63EEB" w:rsidP="004D53B5">
      <w:pPr>
        <w:jc w:val="both"/>
        <w:rPr>
          <w:rFonts w:ascii="Arial" w:hAnsi="Arial" w:cs="Arial"/>
          <w:iCs/>
          <w:sz w:val="24"/>
          <w:szCs w:val="24"/>
        </w:rPr>
      </w:pPr>
    </w:p>
    <w:p w14:paraId="1B0F799C" w14:textId="77777777" w:rsidR="00AE1D80" w:rsidRPr="00C30A06" w:rsidRDefault="00AE1D80" w:rsidP="004D53B5">
      <w:pPr>
        <w:jc w:val="both"/>
        <w:rPr>
          <w:rFonts w:ascii="Arial" w:hAnsi="Arial" w:cs="Arial"/>
          <w:iCs/>
          <w:sz w:val="24"/>
          <w:szCs w:val="24"/>
        </w:rPr>
      </w:pPr>
    </w:p>
    <w:p w14:paraId="6F4B375D" w14:textId="77777777" w:rsidR="00D27D35" w:rsidRPr="00C30A06" w:rsidRDefault="00D27D35" w:rsidP="00D27D35">
      <w:pPr>
        <w:jc w:val="both"/>
        <w:rPr>
          <w:rFonts w:ascii="Arial" w:hAnsi="Arial" w:cs="Arial"/>
          <w:iCs/>
          <w:sz w:val="24"/>
          <w:szCs w:val="24"/>
          <w:u w:val="single"/>
        </w:rPr>
      </w:pPr>
      <w:r w:rsidRPr="00C30A06">
        <w:rPr>
          <w:rFonts w:ascii="Arial" w:hAnsi="Arial" w:cs="Arial"/>
          <w:iCs/>
          <w:sz w:val="24"/>
          <w:szCs w:val="24"/>
          <w:u w:val="single"/>
        </w:rPr>
        <w:t>Principios de buena regulación.</w:t>
      </w:r>
    </w:p>
    <w:p w14:paraId="3397DF26" w14:textId="77777777" w:rsidR="00D27D35" w:rsidRPr="00C30A06" w:rsidRDefault="00D27D35" w:rsidP="00D27D35">
      <w:pPr>
        <w:jc w:val="both"/>
        <w:rPr>
          <w:rFonts w:ascii="Arial" w:hAnsi="Arial" w:cs="Arial"/>
          <w:iCs/>
          <w:sz w:val="24"/>
          <w:szCs w:val="24"/>
        </w:rPr>
      </w:pPr>
    </w:p>
    <w:p w14:paraId="28EB5A33" w14:textId="61DA01C5" w:rsidR="00BE2404" w:rsidRPr="00C30A06" w:rsidRDefault="00BE2404" w:rsidP="00BE2404">
      <w:pPr>
        <w:autoSpaceDE w:val="0"/>
        <w:autoSpaceDN w:val="0"/>
        <w:adjustRightInd w:val="0"/>
        <w:jc w:val="both"/>
        <w:rPr>
          <w:rFonts w:ascii="Arial" w:hAnsi="Arial" w:cs="Arial"/>
          <w:sz w:val="24"/>
          <w:szCs w:val="24"/>
        </w:rPr>
      </w:pPr>
      <w:r w:rsidRPr="00C30A06">
        <w:rPr>
          <w:rFonts w:ascii="Arial" w:eastAsia="MS Mincho" w:hAnsi="Arial" w:cs="Arial"/>
          <w:sz w:val="24"/>
          <w:szCs w:val="24"/>
          <w:lang w:eastAsia="de-DE"/>
        </w:rPr>
        <w:t xml:space="preserve">En la elaboración de esta norma se han observado los principios de buena regulación previstos en el artículo 129 de la Ley 39/2015 de 1 de octubre, del Procedimiento Administrativo Común de las Administraciones Públicas. </w:t>
      </w:r>
      <w:r w:rsidRPr="00C30A06">
        <w:rPr>
          <w:rFonts w:ascii="Arial" w:hAnsi="Arial" w:cs="Arial"/>
          <w:sz w:val="24"/>
          <w:szCs w:val="24"/>
        </w:rPr>
        <w:t xml:space="preserve">De acuerdo con los principios de necesidad y eficacia, se justifica el proyecto en la </w:t>
      </w:r>
      <w:r w:rsidRPr="00C30A06">
        <w:rPr>
          <w:rFonts w:ascii="Arial" w:hAnsi="Arial" w:cs="Arial"/>
          <w:iCs/>
          <w:sz w:val="24"/>
          <w:szCs w:val="24"/>
        </w:rPr>
        <w:t xml:space="preserve">necesidad de una mejor implementación de la normativa de la Unión Europea en España, </w:t>
      </w:r>
      <w:r w:rsidRPr="00C30A06">
        <w:rPr>
          <w:rFonts w:ascii="Arial" w:hAnsi="Arial" w:cs="Arial"/>
          <w:sz w:val="24"/>
          <w:szCs w:val="24"/>
        </w:rPr>
        <w:t xml:space="preserve">siendo esta norma el instrumento más adecuado para garantizar su consecución, al ser preceptivo que la regulación se contemple en una norma básica. Asimismo, </w:t>
      </w:r>
      <w:r w:rsidRPr="00C30A06">
        <w:rPr>
          <w:rFonts w:ascii="Arial" w:hAnsi="Arial" w:cs="Arial"/>
          <w:iCs/>
          <w:sz w:val="24"/>
          <w:szCs w:val="24"/>
        </w:rPr>
        <w:t xml:space="preserve">se cumple con el principio de proporcionalidad y con el objetivo de limitar la regulación al mínimo imprescindible para reducir la intensidad normativa. Por su parte, </w:t>
      </w:r>
      <w:r w:rsidRPr="00C30A06">
        <w:rPr>
          <w:rFonts w:ascii="Arial" w:hAnsi="Arial" w:cs="Arial"/>
          <w:sz w:val="24"/>
          <w:szCs w:val="24"/>
        </w:rPr>
        <w:t xml:space="preserve">el principio de seguridad jurídica queda garantizado al establecerse en una disposición general las nuevas previsiones en coherencia con el resto del ordenamiento jurídico. A su vez, en aplicación del principio de transparencia han sido consultadas durante la tramitación de la norma las comunidades autónomas, las entidades representativas de los sectores afectados, y se ha sustanciado el trámite de audiencia e información </w:t>
      </w:r>
      <w:r w:rsidRPr="009701EA">
        <w:rPr>
          <w:rFonts w:ascii="Arial" w:hAnsi="Arial" w:cs="Arial"/>
          <w:sz w:val="24"/>
          <w:szCs w:val="24"/>
        </w:rPr>
        <w:t xml:space="preserve">pública. </w:t>
      </w:r>
      <w:r w:rsidR="00673534" w:rsidRPr="00673534">
        <w:rPr>
          <w:rFonts w:ascii="Arial" w:hAnsi="Arial" w:cs="Arial"/>
          <w:sz w:val="24"/>
          <w:szCs w:val="24"/>
        </w:rPr>
        <w:t>Finalmente, el principio de eficiencia se considera cumplido toda vez que se ha eliminado una duplicidad de cargas administrativas frente a la regulación actual.</w:t>
      </w:r>
    </w:p>
    <w:p w14:paraId="34E95BAA" w14:textId="77777777" w:rsidR="00D27D35" w:rsidRDefault="00D27D35" w:rsidP="00D27D35">
      <w:pPr>
        <w:autoSpaceDE w:val="0"/>
        <w:autoSpaceDN w:val="0"/>
        <w:adjustRightInd w:val="0"/>
        <w:jc w:val="both"/>
        <w:rPr>
          <w:rFonts w:ascii="Arial" w:hAnsi="Arial" w:cs="Arial"/>
          <w:iCs/>
          <w:sz w:val="24"/>
          <w:szCs w:val="24"/>
        </w:rPr>
      </w:pPr>
    </w:p>
    <w:p w14:paraId="57CC2BE6" w14:textId="77777777" w:rsidR="00AE1D80" w:rsidRPr="00C30A06" w:rsidRDefault="00AE1D80" w:rsidP="00D27D35">
      <w:pPr>
        <w:autoSpaceDE w:val="0"/>
        <w:autoSpaceDN w:val="0"/>
        <w:adjustRightInd w:val="0"/>
        <w:jc w:val="both"/>
        <w:rPr>
          <w:rFonts w:ascii="Arial" w:hAnsi="Arial" w:cs="Arial"/>
          <w:iCs/>
          <w:sz w:val="24"/>
          <w:szCs w:val="24"/>
        </w:rPr>
      </w:pPr>
    </w:p>
    <w:p w14:paraId="776E6464" w14:textId="77777777" w:rsidR="003F4F99" w:rsidRPr="00C30A06" w:rsidRDefault="007D1C80" w:rsidP="00D27D35">
      <w:pPr>
        <w:autoSpaceDE w:val="0"/>
        <w:autoSpaceDN w:val="0"/>
        <w:adjustRightInd w:val="0"/>
        <w:jc w:val="both"/>
        <w:rPr>
          <w:rFonts w:ascii="Arial" w:hAnsi="Arial" w:cs="Arial"/>
          <w:sz w:val="24"/>
          <w:szCs w:val="24"/>
          <w:u w:val="single"/>
        </w:rPr>
      </w:pPr>
      <w:r w:rsidRPr="00C30A06" w:rsidDel="00D27D35">
        <w:rPr>
          <w:rFonts w:ascii="Arial" w:hAnsi="Arial" w:cs="Arial"/>
          <w:sz w:val="24"/>
          <w:szCs w:val="24"/>
          <w:u w:val="single"/>
        </w:rPr>
        <w:t>Plan Anual Normativo</w:t>
      </w:r>
    </w:p>
    <w:p w14:paraId="610E5626" w14:textId="77777777" w:rsidR="00D27D35" w:rsidRPr="00C30A06" w:rsidRDefault="00D27D35" w:rsidP="00E143BC">
      <w:pPr>
        <w:jc w:val="both"/>
        <w:rPr>
          <w:rFonts w:ascii="Arial" w:hAnsi="Arial" w:cs="Arial"/>
          <w:sz w:val="24"/>
          <w:szCs w:val="24"/>
        </w:rPr>
      </w:pPr>
    </w:p>
    <w:p w14:paraId="7E0BD986" w14:textId="550FE57A" w:rsidR="006C3625" w:rsidRPr="00C30A06" w:rsidRDefault="006C3625" w:rsidP="00CB6F4E">
      <w:pPr>
        <w:jc w:val="both"/>
        <w:rPr>
          <w:rFonts w:ascii="Arial" w:hAnsi="Arial" w:cs="Arial"/>
          <w:sz w:val="24"/>
          <w:szCs w:val="24"/>
        </w:rPr>
      </w:pPr>
      <w:r w:rsidRPr="00C30A06" w:rsidDel="00D27D35">
        <w:rPr>
          <w:rFonts w:ascii="Arial" w:hAnsi="Arial" w:cs="Arial"/>
          <w:sz w:val="24"/>
          <w:szCs w:val="24"/>
        </w:rPr>
        <w:t xml:space="preserve">A los efectos de lo previsto en el artículo 25.3 de la Ley 50/1997, de 27 de noviembre, del Gobierno, esta norma </w:t>
      </w:r>
      <w:r w:rsidR="00E50885" w:rsidRPr="00C30A06">
        <w:rPr>
          <w:rFonts w:ascii="Arial" w:hAnsi="Arial" w:cs="Arial"/>
          <w:sz w:val="24"/>
          <w:szCs w:val="24"/>
        </w:rPr>
        <w:t xml:space="preserve">no </w:t>
      </w:r>
      <w:r w:rsidRPr="00C30A06" w:rsidDel="00D27D35">
        <w:rPr>
          <w:rFonts w:ascii="Arial" w:hAnsi="Arial" w:cs="Arial"/>
          <w:sz w:val="24"/>
          <w:szCs w:val="24"/>
        </w:rPr>
        <w:t>se enc</w:t>
      </w:r>
      <w:r w:rsidR="003434A0" w:rsidRPr="00C30A06">
        <w:rPr>
          <w:rFonts w:ascii="Arial" w:hAnsi="Arial" w:cs="Arial"/>
          <w:sz w:val="24"/>
          <w:szCs w:val="24"/>
        </w:rPr>
        <w:t>uentra</w:t>
      </w:r>
      <w:r w:rsidRPr="00C30A06" w:rsidDel="00D27D35">
        <w:rPr>
          <w:rFonts w:ascii="Arial" w:hAnsi="Arial" w:cs="Arial"/>
          <w:sz w:val="24"/>
          <w:szCs w:val="24"/>
        </w:rPr>
        <w:t xml:space="preserve"> en el Plan Anual Normativo</w:t>
      </w:r>
      <w:r w:rsidRPr="00C30A06">
        <w:rPr>
          <w:rFonts w:ascii="Arial" w:hAnsi="Arial" w:cs="Arial"/>
          <w:sz w:val="24"/>
          <w:szCs w:val="24"/>
        </w:rPr>
        <w:t xml:space="preserve"> (PAN)</w:t>
      </w:r>
      <w:r w:rsidRPr="00C30A06" w:rsidDel="00D27D35">
        <w:rPr>
          <w:rFonts w:ascii="Arial" w:hAnsi="Arial" w:cs="Arial"/>
          <w:sz w:val="24"/>
          <w:szCs w:val="24"/>
        </w:rPr>
        <w:t xml:space="preserve"> </w:t>
      </w:r>
      <w:r w:rsidRPr="00C30A06">
        <w:rPr>
          <w:rFonts w:ascii="Arial" w:hAnsi="Arial" w:cs="Arial"/>
          <w:sz w:val="24"/>
          <w:szCs w:val="24"/>
        </w:rPr>
        <w:t xml:space="preserve">para el año </w:t>
      </w:r>
      <w:r w:rsidR="003434A0" w:rsidRPr="00C30A06">
        <w:rPr>
          <w:rFonts w:ascii="Arial" w:hAnsi="Arial" w:cs="Arial"/>
          <w:sz w:val="24"/>
          <w:szCs w:val="24"/>
        </w:rPr>
        <w:t>202</w:t>
      </w:r>
      <w:r w:rsidR="00673534">
        <w:rPr>
          <w:rFonts w:ascii="Arial" w:hAnsi="Arial" w:cs="Arial"/>
          <w:sz w:val="24"/>
          <w:szCs w:val="24"/>
        </w:rPr>
        <w:t>6</w:t>
      </w:r>
      <w:r w:rsidR="00C93CA2">
        <w:rPr>
          <w:rFonts w:ascii="Arial" w:hAnsi="Arial" w:cs="Arial"/>
          <w:sz w:val="24"/>
          <w:szCs w:val="24"/>
        </w:rPr>
        <w:t>,</w:t>
      </w:r>
      <w:r w:rsidR="003434A0" w:rsidRPr="00C30A06">
        <w:rPr>
          <w:rFonts w:ascii="Arial" w:hAnsi="Arial" w:cs="Arial"/>
          <w:sz w:val="24"/>
          <w:szCs w:val="24"/>
        </w:rPr>
        <w:t xml:space="preserve"> </w:t>
      </w:r>
      <w:r w:rsidR="00C93CA2" w:rsidRPr="00C93CA2">
        <w:rPr>
          <w:rFonts w:ascii="Arial" w:hAnsi="Arial" w:cs="Arial"/>
          <w:sz w:val="24"/>
          <w:szCs w:val="24"/>
        </w:rPr>
        <w:t>aprobado mediante Acuerdo del Consejo de Ministros de 5 de mayo de 2026, dado que cuando se elaboraron</w:t>
      </w:r>
      <w:r w:rsidR="003434A0" w:rsidRPr="00C30A06">
        <w:rPr>
          <w:rFonts w:ascii="Arial" w:hAnsi="Arial" w:cs="Arial"/>
          <w:sz w:val="24"/>
          <w:szCs w:val="24"/>
        </w:rPr>
        <w:t xml:space="preserve"> las propuestas emanadas</w:t>
      </w:r>
      <w:r w:rsidRPr="00C30A06">
        <w:rPr>
          <w:rFonts w:ascii="Arial" w:hAnsi="Arial" w:cs="Arial"/>
          <w:sz w:val="24"/>
          <w:szCs w:val="24"/>
        </w:rPr>
        <w:t xml:space="preserve"> por el Ministerio de Agricultura, Pesca y Alimentación</w:t>
      </w:r>
      <w:r w:rsidR="00E50885" w:rsidRPr="00C30A06">
        <w:rPr>
          <w:rFonts w:ascii="Arial" w:hAnsi="Arial" w:cs="Arial"/>
          <w:sz w:val="24"/>
          <w:szCs w:val="24"/>
        </w:rPr>
        <w:t xml:space="preserve"> </w:t>
      </w:r>
      <w:r w:rsidR="00C93CA2" w:rsidRPr="00C93CA2">
        <w:rPr>
          <w:rFonts w:ascii="Arial" w:hAnsi="Arial" w:cs="Arial"/>
          <w:sz w:val="24"/>
          <w:szCs w:val="24"/>
        </w:rPr>
        <w:t xml:space="preserve">no había surgido la necesidad de su aprobación, ya que la misma se </w:t>
      </w:r>
      <w:r w:rsidR="00E50885" w:rsidRPr="00C30A06">
        <w:rPr>
          <w:rFonts w:ascii="Arial" w:hAnsi="Arial" w:cs="Arial"/>
          <w:sz w:val="24"/>
          <w:szCs w:val="24"/>
        </w:rPr>
        <w:t xml:space="preserve">deriva de la experiencia adquirida en la aplicación de la nueva PAC durante </w:t>
      </w:r>
      <w:r w:rsidR="00673534">
        <w:rPr>
          <w:rFonts w:ascii="Arial" w:hAnsi="Arial" w:cs="Arial"/>
          <w:sz w:val="24"/>
          <w:szCs w:val="24"/>
        </w:rPr>
        <w:t>estos</w:t>
      </w:r>
      <w:r w:rsidR="00E50885" w:rsidRPr="00C30A06">
        <w:rPr>
          <w:rFonts w:ascii="Arial" w:hAnsi="Arial" w:cs="Arial"/>
          <w:sz w:val="24"/>
          <w:szCs w:val="24"/>
        </w:rPr>
        <w:t xml:space="preserve"> año</w:t>
      </w:r>
      <w:r w:rsidR="00AE1D80">
        <w:rPr>
          <w:rFonts w:ascii="Arial" w:hAnsi="Arial" w:cs="Arial"/>
          <w:sz w:val="24"/>
          <w:szCs w:val="24"/>
        </w:rPr>
        <w:t>s.</w:t>
      </w:r>
    </w:p>
    <w:p w14:paraId="27A4F533" w14:textId="77777777" w:rsidR="006C3625" w:rsidRPr="00C30A06" w:rsidRDefault="006C3625" w:rsidP="006C3625">
      <w:pPr>
        <w:jc w:val="both"/>
        <w:rPr>
          <w:rFonts w:ascii="Arial" w:hAnsi="Arial" w:cs="Arial"/>
          <w:iCs/>
          <w:sz w:val="24"/>
          <w:szCs w:val="24"/>
        </w:rPr>
      </w:pPr>
    </w:p>
    <w:p w14:paraId="7E5F6164" w14:textId="77777777" w:rsidR="00E53336" w:rsidRPr="00C30A06" w:rsidRDefault="00E53336" w:rsidP="00E143BC">
      <w:pPr>
        <w:jc w:val="both"/>
        <w:rPr>
          <w:rFonts w:ascii="Arial" w:hAnsi="Arial" w:cs="Arial"/>
          <w:sz w:val="24"/>
          <w:szCs w:val="24"/>
        </w:rPr>
      </w:pPr>
    </w:p>
    <w:p w14:paraId="2C283E8D" w14:textId="77777777" w:rsidR="006811B4" w:rsidRPr="00C30A06" w:rsidRDefault="006811B4" w:rsidP="006811B4">
      <w:pPr>
        <w:ind w:firstLine="284"/>
        <w:jc w:val="both"/>
        <w:rPr>
          <w:rFonts w:ascii="Arial" w:hAnsi="Arial" w:cs="Arial"/>
          <w:b/>
          <w:sz w:val="24"/>
          <w:szCs w:val="24"/>
        </w:rPr>
      </w:pPr>
      <w:r w:rsidRPr="00C30A06">
        <w:rPr>
          <w:rFonts w:ascii="Arial" w:hAnsi="Arial" w:cs="Arial"/>
          <w:b/>
          <w:sz w:val="24"/>
          <w:szCs w:val="24"/>
        </w:rPr>
        <w:t>III. CONTENIDO Y ANÁLISIS JURÍDICO</w:t>
      </w:r>
    </w:p>
    <w:p w14:paraId="1EF47F91" w14:textId="77777777" w:rsidR="006811B4" w:rsidRPr="00C30A06" w:rsidRDefault="006811B4" w:rsidP="00E143BC">
      <w:pPr>
        <w:jc w:val="both"/>
        <w:rPr>
          <w:rFonts w:ascii="Arial" w:hAnsi="Arial" w:cs="Arial"/>
          <w:sz w:val="24"/>
          <w:szCs w:val="24"/>
        </w:rPr>
      </w:pPr>
    </w:p>
    <w:p w14:paraId="24CE9713" w14:textId="77777777" w:rsidR="00243B2A" w:rsidRPr="00C30A06" w:rsidRDefault="00243B2A" w:rsidP="00243B2A">
      <w:pPr>
        <w:jc w:val="both"/>
        <w:rPr>
          <w:rFonts w:ascii="Arial" w:hAnsi="Arial" w:cs="Arial"/>
          <w:iCs/>
          <w:sz w:val="24"/>
          <w:szCs w:val="24"/>
          <w:u w:val="single"/>
        </w:rPr>
      </w:pPr>
      <w:r w:rsidRPr="00C30A06">
        <w:rPr>
          <w:rFonts w:ascii="Arial" w:hAnsi="Arial" w:cs="Arial"/>
          <w:iCs/>
          <w:sz w:val="24"/>
          <w:szCs w:val="24"/>
          <w:u w:val="single"/>
        </w:rPr>
        <w:t>Contenido.</w:t>
      </w:r>
    </w:p>
    <w:p w14:paraId="24866CA0" w14:textId="77777777" w:rsidR="00243B2A" w:rsidRPr="00C30A06" w:rsidRDefault="00243B2A" w:rsidP="00243B2A">
      <w:pPr>
        <w:jc w:val="both"/>
        <w:rPr>
          <w:rFonts w:ascii="Arial" w:hAnsi="Arial" w:cs="Arial"/>
          <w:iCs/>
          <w:sz w:val="24"/>
          <w:szCs w:val="24"/>
        </w:rPr>
      </w:pPr>
    </w:p>
    <w:p w14:paraId="5401FCDB" w14:textId="699B5073" w:rsidR="00243B2A" w:rsidRPr="00C30A06" w:rsidRDefault="00243B2A" w:rsidP="00243B2A">
      <w:pPr>
        <w:jc w:val="both"/>
        <w:rPr>
          <w:rFonts w:ascii="Arial" w:hAnsi="Arial" w:cs="Arial"/>
          <w:iCs/>
          <w:sz w:val="24"/>
          <w:szCs w:val="24"/>
        </w:rPr>
      </w:pPr>
      <w:r w:rsidRPr="00C30A06">
        <w:rPr>
          <w:rFonts w:ascii="Arial" w:hAnsi="Arial" w:cs="Arial"/>
          <w:iCs/>
          <w:sz w:val="24"/>
          <w:szCs w:val="24"/>
        </w:rPr>
        <w:t xml:space="preserve">El proyecto consta de </w:t>
      </w:r>
      <w:r w:rsidR="00FC4852">
        <w:rPr>
          <w:rFonts w:ascii="Arial" w:hAnsi="Arial" w:cs="Arial"/>
          <w:iCs/>
          <w:sz w:val="24"/>
          <w:szCs w:val="24"/>
        </w:rPr>
        <w:t xml:space="preserve">una parte expositiva, de </w:t>
      </w:r>
      <w:r w:rsidR="00673534">
        <w:rPr>
          <w:rFonts w:ascii="Arial" w:hAnsi="Arial" w:cs="Arial"/>
          <w:iCs/>
          <w:sz w:val="24"/>
          <w:szCs w:val="24"/>
        </w:rPr>
        <w:t>c</w:t>
      </w:r>
      <w:r w:rsidR="00802E61">
        <w:rPr>
          <w:rFonts w:ascii="Arial" w:hAnsi="Arial" w:cs="Arial"/>
          <w:iCs/>
          <w:sz w:val="24"/>
          <w:szCs w:val="24"/>
        </w:rPr>
        <w:t>inco</w:t>
      </w:r>
      <w:r w:rsidR="00D83AAA" w:rsidRPr="00C30A06">
        <w:rPr>
          <w:rFonts w:ascii="Arial" w:hAnsi="Arial" w:cs="Arial"/>
          <w:iCs/>
          <w:sz w:val="24"/>
          <w:szCs w:val="24"/>
        </w:rPr>
        <w:t xml:space="preserve"> </w:t>
      </w:r>
      <w:r w:rsidRPr="00C30A06">
        <w:rPr>
          <w:rFonts w:ascii="Arial" w:hAnsi="Arial" w:cs="Arial"/>
          <w:iCs/>
          <w:sz w:val="24"/>
          <w:szCs w:val="24"/>
        </w:rPr>
        <w:t>artículos, que modifican</w:t>
      </w:r>
      <w:r w:rsidR="00E50885" w:rsidRPr="00C30A06">
        <w:rPr>
          <w:rFonts w:ascii="Arial" w:hAnsi="Arial" w:cs="Arial"/>
          <w:iCs/>
          <w:sz w:val="24"/>
          <w:szCs w:val="24"/>
        </w:rPr>
        <w:t xml:space="preserve"> los reales decretos </w:t>
      </w:r>
      <w:r w:rsidR="00AE1D80" w:rsidRPr="00AE1D80">
        <w:rPr>
          <w:rFonts w:ascii="Arial" w:hAnsi="Arial" w:cs="Arial"/>
          <w:iCs/>
          <w:sz w:val="24"/>
          <w:szCs w:val="24"/>
        </w:rPr>
        <w:t>1045/2022, 1047/2022, 1048/2022 y 147/2023</w:t>
      </w:r>
      <w:r w:rsidR="00673534">
        <w:rPr>
          <w:rFonts w:ascii="Arial" w:hAnsi="Arial" w:cs="Arial"/>
          <w:iCs/>
          <w:sz w:val="24"/>
          <w:szCs w:val="24"/>
        </w:rPr>
        <w:t xml:space="preserve"> </w:t>
      </w:r>
      <w:r w:rsidR="00802E61">
        <w:rPr>
          <w:rFonts w:ascii="Arial" w:hAnsi="Arial" w:cs="Arial"/>
          <w:iCs/>
          <w:sz w:val="24"/>
          <w:szCs w:val="24"/>
        </w:rPr>
        <w:t xml:space="preserve">y la </w:t>
      </w:r>
      <w:r w:rsidR="00802E61" w:rsidRPr="00802E61">
        <w:rPr>
          <w:rFonts w:ascii="Arial" w:hAnsi="Arial" w:cs="Arial"/>
          <w:iCs/>
          <w:sz w:val="24"/>
          <w:szCs w:val="24"/>
        </w:rPr>
        <w:t>Orden APA/204/2023</w:t>
      </w:r>
      <w:r w:rsidR="00802E61">
        <w:rPr>
          <w:rFonts w:ascii="Arial" w:hAnsi="Arial" w:cs="Arial"/>
          <w:iCs/>
          <w:sz w:val="24"/>
          <w:szCs w:val="24"/>
        </w:rPr>
        <w:t xml:space="preserve">, </w:t>
      </w:r>
      <w:r w:rsidR="00FC4852">
        <w:rPr>
          <w:rFonts w:ascii="Arial" w:hAnsi="Arial" w:cs="Arial"/>
          <w:iCs/>
          <w:sz w:val="24"/>
          <w:szCs w:val="24"/>
        </w:rPr>
        <w:t>y de una</w:t>
      </w:r>
      <w:r w:rsidR="00325511">
        <w:rPr>
          <w:rFonts w:ascii="Arial" w:hAnsi="Arial" w:cs="Arial"/>
          <w:iCs/>
          <w:sz w:val="24"/>
          <w:szCs w:val="24"/>
        </w:rPr>
        <w:t xml:space="preserve"> </w:t>
      </w:r>
      <w:r w:rsidR="00FC4852">
        <w:rPr>
          <w:rFonts w:ascii="Arial" w:hAnsi="Arial" w:cs="Arial"/>
          <w:iCs/>
          <w:sz w:val="24"/>
          <w:szCs w:val="24"/>
        </w:rPr>
        <w:t>disposición</w:t>
      </w:r>
      <w:r w:rsidR="00B416AA">
        <w:rPr>
          <w:rFonts w:ascii="Arial" w:hAnsi="Arial" w:cs="Arial"/>
          <w:iCs/>
          <w:sz w:val="24"/>
          <w:szCs w:val="24"/>
        </w:rPr>
        <w:t xml:space="preserve"> final única</w:t>
      </w:r>
      <w:r w:rsidR="00FC4852">
        <w:rPr>
          <w:rFonts w:ascii="Arial" w:hAnsi="Arial" w:cs="Arial"/>
          <w:iCs/>
          <w:sz w:val="24"/>
          <w:szCs w:val="24"/>
        </w:rPr>
        <w:t>, que determina la entrada en vigor de la norma</w:t>
      </w:r>
      <w:r w:rsidRPr="00C30A06">
        <w:rPr>
          <w:rFonts w:ascii="Arial" w:hAnsi="Arial" w:cs="Arial"/>
          <w:iCs/>
          <w:sz w:val="24"/>
          <w:szCs w:val="24"/>
        </w:rPr>
        <w:t>.</w:t>
      </w:r>
    </w:p>
    <w:p w14:paraId="68C2E9C8" w14:textId="77777777" w:rsidR="00D76A12" w:rsidRPr="00C30A06" w:rsidRDefault="00D76A12" w:rsidP="00243B2A">
      <w:pPr>
        <w:jc w:val="both"/>
        <w:rPr>
          <w:rFonts w:ascii="Arial" w:hAnsi="Arial" w:cs="Arial"/>
          <w:iCs/>
          <w:sz w:val="24"/>
          <w:szCs w:val="24"/>
        </w:rPr>
      </w:pPr>
    </w:p>
    <w:p w14:paraId="78FD35D7" w14:textId="1ABCB6CC" w:rsidR="00893388" w:rsidRPr="002D3C9E" w:rsidRDefault="00893388" w:rsidP="00893388">
      <w:pPr>
        <w:autoSpaceDE w:val="0"/>
        <w:autoSpaceDN w:val="0"/>
        <w:adjustRightInd w:val="0"/>
        <w:jc w:val="both"/>
        <w:rPr>
          <w:rFonts w:ascii="Arial" w:hAnsi="Arial" w:cs="Arial"/>
          <w:sz w:val="24"/>
          <w:szCs w:val="24"/>
        </w:rPr>
      </w:pPr>
      <w:r w:rsidRPr="002D3C9E">
        <w:rPr>
          <w:rFonts w:ascii="Arial" w:eastAsia="MS Mincho" w:hAnsi="Arial" w:cs="Arial"/>
          <w:sz w:val="24"/>
          <w:szCs w:val="24"/>
          <w:lang w:eastAsia="de-DE"/>
        </w:rPr>
        <w:t>La modificación del</w:t>
      </w:r>
      <w:r w:rsidRPr="002D3C9E">
        <w:rPr>
          <w:rFonts w:ascii="Arial" w:eastAsia="MS Mincho" w:hAnsi="Arial" w:cs="Arial"/>
          <w:b/>
          <w:bCs/>
          <w:sz w:val="24"/>
          <w:szCs w:val="24"/>
          <w:lang w:eastAsia="de-DE"/>
        </w:rPr>
        <w:t xml:space="preserve"> </w:t>
      </w:r>
      <w:r w:rsidR="00444BE4" w:rsidRPr="002D3C9E">
        <w:rPr>
          <w:rFonts w:ascii="Arial" w:eastAsia="MS Mincho" w:hAnsi="Arial" w:cs="Arial"/>
          <w:b/>
          <w:bCs/>
          <w:sz w:val="24"/>
          <w:szCs w:val="24"/>
          <w:lang w:eastAsia="de-DE"/>
        </w:rPr>
        <w:t>Real Decreto 1045/2022, de 27 de diciembre</w:t>
      </w:r>
      <w:r w:rsidR="00444BE4" w:rsidRPr="002D3C9E">
        <w:rPr>
          <w:rFonts w:ascii="Arial" w:eastAsia="MS Mincho" w:hAnsi="Arial" w:cs="Arial"/>
          <w:sz w:val="24"/>
          <w:szCs w:val="24"/>
          <w:lang w:eastAsia="de-DE"/>
        </w:rPr>
        <w:t xml:space="preserve">, se establece en el </w:t>
      </w:r>
      <w:r w:rsidR="00444BE4" w:rsidRPr="002D3C9E">
        <w:rPr>
          <w:rFonts w:ascii="Arial" w:eastAsia="MS Mincho" w:hAnsi="Arial" w:cs="Arial"/>
          <w:b/>
          <w:bCs/>
          <w:sz w:val="24"/>
          <w:szCs w:val="24"/>
          <w:lang w:eastAsia="de-DE"/>
        </w:rPr>
        <w:t xml:space="preserve">artículo </w:t>
      </w:r>
      <w:r w:rsidR="00802E61">
        <w:rPr>
          <w:rFonts w:ascii="Arial" w:eastAsia="MS Mincho" w:hAnsi="Arial" w:cs="Arial"/>
          <w:b/>
          <w:bCs/>
          <w:sz w:val="24"/>
          <w:szCs w:val="24"/>
          <w:lang w:eastAsia="de-DE"/>
        </w:rPr>
        <w:t>primero</w:t>
      </w:r>
      <w:r w:rsidR="000C02B3">
        <w:rPr>
          <w:rFonts w:ascii="Arial" w:eastAsia="MS Mincho" w:hAnsi="Arial" w:cs="Arial"/>
          <w:sz w:val="24"/>
          <w:szCs w:val="24"/>
          <w:lang w:eastAsia="de-DE"/>
        </w:rPr>
        <w:t>,</w:t>
      </w:r>
      <w:r w:rsidRPr="002D3C9E">
        <w:rPr>
          <w:rFonts w:ascii="Arial" w:eastAsia="MS Mincho" w:hAnsi="Arial" w:cs="Arial"/>
          <w:sz w:val="24"/>
          <w:szCs w:val="24"/>
          <w:lang w:eastAsia="de-DE"/>
        </w:rPr>
        <w:t xml:space="preserve"> donde</w:t>
      </w:r>
      <w:r w:rsidR="00444BE4" w:rsidRPr="002D3C9E">
        <w:rPr>
          <w:rFonts w:ascii="Arial" w:eastAsia="MS Mincho" w:hAnsi="Arial" w:cs="Arial"/>
          <w:sz w:val="24"/>
          <w:szCs w:val="24"/>
          <w:lang w:eastAsia="de-DE"/>
        </w:rPr>
        <w:t xml:space="preserve"> </w:t>
      </w:r>
      <w:r w:rsidRPr="002D3C9E">
        <w:rPr>
          <w:rFonts w:ascii="Arial" w:hAnsi="Arial" w:cs="Arial"/>
          <w:sz w:val="24"/>
          <w:szCs w:val="24"/>
        </w:rPr>
        <w:t xml:space="preserve">procede aclarar </w:t>
      </w:r>
      <w:r w:rsidR="00802E61" w:rsidRPr="00802E61">
        <w:rPr>
          <w:rFonts w:ascii="Arial" w:hAnsi="Arial" w:cs="Arial"/>
          <w:sz w:val="24"/>
          <w:szCs w:val="24"/>
        </w:rPr>
        <w:t xml:space="preserve">los supuestos de exención del peaje aplicable a las cesiones de derechos de ayuda básica a la renta sin tierras, cuando dichas cesiones se realicen a favor de nuevos agricultores. A tal efecto, se incorpora la referencia expresa al artículo 23.2 de este real decreto, con el fin de garantizar que dicha exención quede condicionada al cumplimiento de los requisitos exigidos para el acceso a la reserva nacional, reforzando así la coherencia normativa y la seguridad jurídica en la aplicación del régimen de cesiones de derechos, y asegurando una aplicación homogénea por parte de las autoridades competentes </w:t>
      </w:r>
      <w:r w:rsidRPr="002D3C9E">
        <w:rPr>
          <w:rFonts w:ascii="Arial" w:hAnsi="Arial" w:cs="Arial"/>
          <w:sz w:val="24"/>
          <w:szCs w:val="24"/>
        </w:rPr>
        <w:t>(</w:t>
      </w:r>
      <w:r w:rsidRPr="002D3C9E">
        <w:rPr>
          <w:rFonts w:ascii="Arial" w:hAnsi="Arial" w:cs="Arial"/>
          <w:b/>
          <w:bCs/>
          <w:sz w:val="24"/>
          <w:szCs w:val="24"/>
        </w:rPr>
        <w:t xml:space="preserve">artículo </w:t>
      </w:r>
      <w:r w:rsidR="00802E61">
        <w:rPr>
          <w:rFonts w:ascii="Arial" w:hAnsi="Arial" w:cs="Arial"/>
          <w:b/>
          <w:bCs/>
          <w:sz w:val="24"/>
          <w:szCs w:val="24"/>
        </w:rPr>
        <w:t>32.2.b</w:t>
      </w:r>
      <w:r w:rsidRPr="002D3C9E">
        <w:rPr>
          <w:rFonts w:ascii="Arial" w:hAnsi="Arial" w:cs="Arial"/>
          <w:sz w:val="24"/>
          <w:szCs w:val="24"/>
        </w:rPr>
        <w:t>)</w:t>
      </w:r>
      <w:r w:rsidR="00802E61">
        <w:rPr>
          <w:rFonts w:ascii="Arial" w:hAnsi="Arial" w:cs="Arial"/>
          <w:sz w:val="24"/>
          <w:szCs w:val="24"/>
        </w:rPr>
        <w:t>.</w:t>
      </w:r>
    </w:p>
    <w:p w14:paraId="1BD7B977" w14:textId="250780BA" w:rsidR="00893388" w:rsidRPr="002D3C9E" w:rsidRDefault="00893388" w:rsidP="00DE27B6">
      <w:pPr>
        <w:jc w:val="both"/>
        <w:rPr>
          <w:rFonts w:ascii="Arial" w:eastAsia="MS Mincho" w:hAnsi="Arial" w:cs="Arial"/>
          <w:sz w:val="24"/>
          <w:szCs w:val="24"/>
          <w:lang w:eastAsia="de-DE"/>
        </w:rPr>
      </w:pPr>
    </w:p>
    <w:p w14:paraId="61499A8E" w14:textId="77777777" w:rsidR="00191B6D" w:rsidRDefault="00FD4178" w:rsidP="00556B87">
      <w:pPr>
        <w:jc w:val="both"/>
        <w:rPr>
          <w:rFonts w:ascii="Arial" w:hAnsi="Arial" w:cs="Arial"/>
          <w:bCs/>
          <w:iCs/>
          <w:sz w:val="24"/>
          <w:szCs w:val="24"/>
          <w:lang w:eastAsia="de-DE"/>
        </w:rPr>
      </w:pPr>
      <w:r w:rsidRPr="002D3C9E">
        <w:rPr>
          <w:rFonts w:ascii="Arial" w:hAnsi="Arial" w:cs="Arial"/>
          <w:iCs/>
          <w:sz w:val="24"/>
          <w:szCs w:val="24"/>
          <w:lang w:eastAsia="de-DE"/>
        </w:rPr>
        <w:t xml:space="preserve">En el </w:t>
      </w:r>
      <w:r w:rsidRPr="002D3C9E">
        <w:rPr>
          <w:rFonts w:ascii="Arial" w:hAnsi="Arial" w:cs="Arial"/>
          <w:b/>
          <w:bCs/>
          <w:iCs/>
          <w:sz w:val="24"/>
          <w:szCs w:val="24"/>
          <w:lang w:eastAsia="de-DE"/>
        </w:rPr>
        <w:t xml:space="preserve">artículo </w:t>
      </w:r>
      <w:r w:rsidR="00802E61">
        <w:rPr>
          <w:rFonts w:ascii="Arial" w:hAnsi="Arial" w:cs="Arial"/>
          <w:b/>
          <w:bCs/>
          <w:iCs/>
          <w:sz w:val="24"/>
          <w:szCs w:val="24"/>
          <w:lang w:eastAsia="de-DE"/>
        </w:rPr>
        <w:t>segundo</w:t>
      </w:r>
      <w:r w:rsidR="007B7A21" w:rsidRPr="002D3C9E">
        <w:rPr>
          <w:rFonts w:ascii="Arial" w:hAnsi="Arial" w:cs="Arial"/>
          <w:b/>
          <w:bCs/>
          <w:iCs/>
          <w:sz w:val="24"/>
          <w:szCs w:val="24"/>
          <w:lang w:eastAsia="de-DE"/>
        </w:rPr>
        <w:t xml:space="preserve"> </w:t>
      </w:r>
      <w:r w:rsidRPr="002D3C9E">
        <w:rPr>
          <w:rFonts w:ascii="Arial" w:hAnsi="Arial" w:cs="Arial"/>
          <w:iCs/>
          <w:sz w:val="24"/>
          <w:szCs w:val="24"/>
          <w:lang w:eastAsia="de-DE"/>
        </w:rPr>
        <w:t xml:space="preserve">se modifica el </w:t>
      </w:r>
      <w:r w:rsidRPr="002D3C9E">
        <w:rPr>
          <w:rFonts w:ascii="Arial" w:hAnsi="Arial" w:cs="Arial"/>
          <w:b/>
          <w:iCs/>
          <w:sz w:val="24"/>
          <w:szCs w:val="24"/>
          <w:lang w:eastAsia="de-DE"/>
        </w:rPr>
        <w:t>Real Decreto 1047/2022, de 27 de diciembre</w:t>
      </w:r>
      <w:r w:rsidR="00276052" w:rsidRPr="00802E61">
        <w:rPr>
          <w:rFonts w:ascii="Arial" w:hAnsi="Arial" w:cs="Arial"/>
          <w:bCs/>
          <w:iCs/>
          <w:sz w:val="24"/>
          <w:szCs w:val="24"/>
          <w:lang w:eastAsia="de-DE"/>
        </w:rPr>
        <w:t>,</w:t>
      </w:r>
      <w:r w:rsidR="00276052" w:rsidRPr="002D3C9E">
        <w:rPr>
          <w:rFonts w:ascii="Arial" w:hAnsi="Arial" w:cs="Arial"/>
          <w:b/>
          <w:iCs/>
          <w:sz w:val="24"/>
          <w:szCs w:val="24"/>
          <w:lang w:eastAsia="de-DE"/>
        </w:rPr>
        <w:t xml:space="preserve"> </w:t>
      </w:r>
      <w:r w:rsidR="00802E61" w:rsidRPr="00802E61">
        <w:rPr>
          <w:rFonts w:ascii="Arial" w:hAnsi="Arial" w:cs="Arial"/>
          <w:bCs/>
          <w:iCs/>
          <w:sz w:val="24"/>
          <w:szCs w:val="24"/>
          <w:lang w:eastAsia="de-DE"/>
        </w:rPr>
        <w:t xml:space="preserve">para </w:t>
      </w:r>
      <w:r w:rsidR="00802E61">
        <w:rPr>
          <w:rFonts w:ascii="Arial" w:hAnsi="Arial" w:cs="Arial"/>
          <w:bCs/>
          <w:iCs/>
          <w:sz w:val="24"/>
          <w:szCs w:val="24"/>
          <w:lang w:eastAsia="de-DE"/>
        </w:rPr>
        <w:t>esclarecer</w:t>
      </w:r>
      <w:r w:rsidR="00802E61" w:rsidRPr="00802E61">
        <w:rPr>
          <w:rFonts w:ascii="Arial" w:hAnsi="Arial" w:cs="Arial"/>
          <w:bCs/>
          <w:iCs/>
          <w:sz w:val="24"/>
          <w:szCs w:val="24"/>
          <w:lang w:eastAsia="de-DE"/>
        </w:rPr>
        <w:t xml:space="preserve"> y reforzar el marco normativo del sistema de gestión y control de la PAC, garantizando su correcta aplicación práctica y su plena coherencia con la normativa de la Unión Europea y con el Real Decreto 1048/2022.</w:t>
      </w:r>
      <w:r w:rsidR="00802E61">
        <w:rPr>
          <w:rFonts w:ascii="Arial" w:hAnsi="Arial" w:cs="Arial"/>
          <w:bCs/>
          <w:iCs/>
          <w:sz w:val="24"/>
          <w:szCs w:val="24"/>
          <w:lang w:eastAsia="de-DE"/>
        </w:rPr>
        <w:t xml:space="preserve"> </w:t>
      </w:r>
    </w:p>
    <w:p w14:paraId="2C1232A7" w14:textId="77777777" w:rsidR="00191B6D" w:rsidRDefault="00191B6D" w:rsidP="00556B87">
      <w:pPr>
        <w:jc w:val="both"/>
        <w:rPr>
          <w:rFonts w:ascii="Arial" w:hAnsi="Arial" w:cs="Arial"/>
          <w:bCs/>
          <w:iCs/>
          <w:sz w:val="24"/>
          <w:szCs w:val="24"/>
          <w:lang w:eastAsia="de-DE"/>
        </w:rPr>
      </w:pPr>
    </w:p>
    <w:p w14:paraId="2416CA11" w14:textId="7F3B70E1" w:rsidR="00802E61" w:rsidRDefault="00802E61" w:rsidP="00556B87">
      <w:pPr>
        <w:jc w:val="both"/>
        <w:rPr>
          <w:rFonts w:ascii="Arial" w:hAnsi="Arial" w:cs="Arial"/>
          <w:b/>
          <w:iCs/>
          <w:sz w:val="24"/>
          <w:szCs w:val="24"/>
          <w:lang w:eastAsia="de-DE"/>
        </w:rPr>
      </w:pPr>
      <w:r>
        <w:rPr>
          <w:rFonts w:ascii="Arial" w:hAnsi="Arial" w:cs="Arial"/>
          <w:bCs/>
          <w:iCs/>
          <w:sz w:val="24"/>
          <w:szCs w:val="24"/>
          <w:lang w:eastAsia="de-DE"/>
        </w:rPr>
        <w:t>De esta forma</w:t>
      </w:r>
      <w:r w:rsidR="00191B6D">
        <w:rPr>
          <w:rFonts w:ascii="Arial" w:hAnsi="Arial" w:cs="Arial"/>
          <w:bCs/>
          <w:iCs/>
          <w:sz w:val="24"/>
          <w:szCs w:val="24"/>
          <w:lang w:eastAsia="de-DE"/>
        </w:rPr>
        <w:t xml:space="preserve">, en el </w:t>
      </w:r>
      <w:r w:rsidR="00191B6D" w:rsidRPr="00191B6D">
        <w:rPr>
          <w:rFonts w:ascii="Arial" w:hAnsi="Arial" w:cs="Arial"/>
          <w:b/>
          <w:iCs/>
          <w:sz w:val="24"/>
          <w:szCs w:val="24"/>
          <w:lang w:eastAsia="de-DE"/>
        </w:rPr>
        <w:t>artículo 20.1</w:t>
      </w:r>
      <w:r>
        <w:rPr>
          <w:rFonts w:ascii="Arial" w:hAnsi="Arial" w:cs="Arial"/>
          <w:bCs/>
          <w:iCs/>
          <w:sz w:val="24"/>
          <w:szCs w:val="24"/>
          <w:lang w:eastAsia="de-DE"/>
        </w:rPr>
        <w:t xml:space="preserve"> </w:t>
      </w:r>
      <w:r w:rsidR="00191B6D" w:rsidRPr="00191B6D">
        <w:rPr>
          <w:rFonts w:ascii="Arial" w:hAnsi="Arial" w:cs="Arial"/>
          <w:color w:val="000000"/>
          <w:sz w:val="24"/>
          <w:szCs w:val="24"/>
          <w:shd w:val="clear" w:color="auto" w:fill="FFFFFF"/>
        </w:rPr>
        <w:t xml:space="preserve">se ajusta la redacción con el objeto de alinear el tratamiento de los recintos inactivos con lo dispuesto en el artículo 12.6.b) del Real Decreto 1048/2022, precisando que únicamente podrán considerarse subvencionables aquellas superficies sobre las que se acredite la realización de una actividad agraria (ya sea actividad agraria de producción o mantenimiento sin discriminar conforme al </w:t>
      </w:r>
      <w:r w:rsidR="00191B6D">
        <w:rPr>
          <w:rFonts w:ascii="Arial" w:hAnsi="Arial" w:cs="Arial"/>
          <w:color w:val="000000"/>
          <w:sz w:val="24"/>
          <w:szCs w:val="24"/>
          <w:shd w:val="clear" w:color="auto" w:fill="FFFFFF"/>
        </w:rPr>
        <w:t>citado real decreto</w:t>
      </w:r>
      <w:r w:rsidR="00191B6D" w:rsidRPr="00191B6D">
        <w:rPr>
          <w:rFonts w:ascii="Arial" w:hAnsi="Arial" w:cs="Arial"/>
          <w:color w:val="000000"/>
          <w:sz w:val="24"/>
          <w:szCs w:val="24"/>
          <w:shd w:val="clear" w:color="auto" w:fill="FFFFFF"/>
        </w:rPr>
        <w:t>), previa solicitud de modificación del SIGPAC. Con ello se refuerza la coherencia entre ambos reales decretos y se aporta mayor seguridad jurídica tanto a los beneficiarios como a las autoridades competentes</w:t>
      </w:r>
      <w:r w:rsidR="00191B6D">
        <w:rPr>
          <w:rFonts w:ascii="Arial" w:hAnsi="Arial" w:cs="Arial"/>
          <w:color w:val="000000"/>
          <w:sz w:val="24"/>
          <w:szCs w:val="24"/>
          <w:shd w:val="clear" w:color="auto" w:fill="FFFFFF"/>
        </w:rPr>
        <w:t>.</w:t>
      </w:r>
    </w:p>
    <w:p w14:paraId="12161516" w14:textId="77777777" w:rsidR="00802E61" w:rsidRDefault="00802E61" w:rsidP="00556B87">
      <w:pPr>
        <w:jc w:val="both"/>
        <w:rPr>
          <w:rFonts w:ascii="Arial" w:hAnsi="Arial" w:cs="Arial"/>
          <w:b/>
          <w:iCs/>
          <w:sz w:val="24"/>
          <w:szCs w:val="24"/>
          <w:lang w:eastAsia="de-DE"/>
        </w:rPr>
      </w:pPr>
    </w:p>
    <w:p w14:paraId="2BDDF335" w14:textId="4D373EFE" w:rsidR="00556B87" w:rsidRDefault="00191B6D" w:rsidP="00556B87">
      <w:pPr>
        <w:jc w:val="both"/>
        <w:rPr>
          <w:rFonts w:ascii="Arial" w:hAnsi="Arial" w:cs="Arial"/>
          <w:sz w:val="24"/>
          <w:szCs w:val="24"/>
        </w:rPr>
      </w:pPr>
      <w:bookmarkStart w:id="0" w:name="_Hlk199778518"/>
      <w:r>
        <w:rPr>
          <w:rFonts w:ascii="Arial" w:hAnsi="Arial" w:cs="Arial"/>
          <w:sz w:val="24"/>
          <w:szCs w:val="24"/>
        </w:rPr>
        <w:t>E</w:t>
      </w:r>
      <w:r w:rsidR="00C3187C" w:rsidRPr="002D3C9E">
        <w:rPr>
          <w:rFonts w:ascii="Arial" w:hAnsi="Arial" w:cs="Arial"/>
          <w:sz w:val="24"/>
          <w:szCs w:val="24"/>
        </w:rPr>
        <w:t xml:space="preserve">l </w:t>
      </w:r>
      <w:r w:rsidR="00C3187C" w:rsidRPr="002D3C9E">
        <w:rPr>
          <w:rFonts w:ascii="Arial" w:hAnsi="Arial" w:cs="Arial"/>
          <w:b/>
          <w:bCs/>
          <w:sz w:val="24"/>
          <w:szCs w:val="24"/>
        </w:rPr>
        <w:t xml:space="preserve">artículo </w:t>
      </w:r>
      <w:r>
        <w:rPr>
          <w:rFonts w:ascii="Arial" w:hAnsi="Arial" w:cs="Arial"/>
          <w:b/>
          <w:bCs/>
          <w:sz w:val="24"/>
          <w:szCs w:val="24"/>
        </w:rPr>
        <w:t>22</w:t>
      </w:r>
      <w:r w:rsidR="00C3187C" w:rsidRPr="002D3C9E">
        <w:rPr>
          <w:rFonts w:ascii="Arial" w:hAnsi="Arial" w:cs="Arial"/>
          <w:sz w:val="24"/>
          <w:szCs w:val="24"/>
        </w:rPr>
        <w:t xml:space="preserve"> </w:t>
      </w:r>
      <w:r>
        <w:rPr>
          <w:rFonts w:ascii="Arial" w:hAnsi="Arial" w:cs="Arial"/>
          <w:sz w:val="24"/>
          <w:szCs w:val="24"/>
        </w:rPr>
        <w:t>s</w:t>
      </w:r>
      <w:r w:rsidRPr="00191B6D">
        <w:rPr>
          <w:rFonts w:ascii="Arial" w:hAnsi="Arial" w:cs="Arial"/>
          <w:sz w:val="24"/>
          <w:szCs w:val="24"/>
        </w:rPr>
        <w:t xml:space="preserve">e </w:t>
      </w:r>
      <w:r>
        <w:rPr>
          <w:rFonts w:ascii="Arial" w:hAnsi="Arial" w:cs="Arial"/>
          <w:sz w:val="24"/>
          <w:szCs w:val="24"/>
        </w:rPr>
        <w:t>modifica</w:t>
      </w:r>
      <w:r w:rsidRPr="00191B6D">
        <w:rPr>
          <w:rFonts w:ascii="Arial" w:hAnsi="Arial" w:cs="Arial"/>
          <w:sz w:val="24"/>
          <w:szCs w:val="24"/>
        </w:rPr>
        <w:t xml:space="preserve"> para reconocer expresamente el uso de fuentes de información con valor equivalente a las imágenes de los satélites </w:t>
      </w:r>
      <w:proofErr w:type="spellStart"/>
      <w:r w:rsidRPr="00191B6D">
        <w:rPr>
          <w:rFonts w:ascii="Arial" w:hAnsi="Arial" w:cs="Arial"/>
          <w:sz w:val="24"/>
          <w:szCs w:val="24"/>
        </w:rPr>
        <w:t>Sentinel</w:t>
      </w:r>
      <w:proofErr w:type="spellEnd"/>
      <w:r w:rsidRPr="00191B6D">
        <w:rPr>
          <w:rFonts w:ascii="Arial" w:hAnsi="Arial" w:cs="Arial"/>
          <w:sz w:val="24"/>
          <w:szCs w:val="24"/>
        </w:rPr>
        <w:t>, tales como las fotografías geoetiquetadas, en línea con el Reglamento de Ejecución (UE) 2022/1173 de la Comisión de 31 de mayo de 2022</w:t>
      </w:r>
      <w:r w:rsidR="008A1155">
        <w:rPr>
          <w:rFonts w:ascii="Arial" w:hAnsi="Arial" w:cs="Arial"/>
          <w:sz w:val="24"/>
          <w:szCs w:val="24"/>
        </w:rPr>
        <w:t>,</w:t>
      </w:r>
      <w:r w:rsidRPr="00191B6D">
        <w:rPr>
          <w:rFonts w:ascii="Arial" w:hAnsi="Arial" w:cs="Arial"/>
          <w:sz w:val="24"/>
          <w:szCs w:val="24"/>
        </w:rPr>
        <w:t xml:space="preserve"> por el que se establecen disposiciones de aplicación del Reglamento (UE) 2021/2116 del Parlamento Europeo y del Consejo en lo que respecta al sistema integrado de gestión y control de la política agrícola común. Esta adaptación permite avanzar en la modernización de los controles, manteniendo al mismo tiempo garantías suficientes de fiabilidad y control.</w:t>
      </w:r>
    </w:p>
    <w:p w14:paraId="544A7F26" w14:textId="77777777" w:rsidR="00191B6D" w:rsidRDefault="00191B6D" w:rsidP="00556B87">
      <w:pPr>
        <w:jc w:val="both"/>
        <w:rPr>
          <w:rFonts w:ascii="Arial" w:hAnsi="Arial" w:cs="Arial"/>
          <w:sz w:val="24"/>
          <w:szCs w:val="24"/>
        </w:rPr>
      </w:pPr>
    </w:p>
    <w:p w14:paraId="2E4233D3" w14:textId="4DA86A2A" w:rsidR="008A1155" w:rsidRDefault="00191B6D" w:rsidP="000C02B3">
      <w:pPr>
        <w:jc w:val="both"/>
        <w:rPr>
          <w:rFonts w:ascii="Arial" w:hAnsi="Arial" w:cs="Arial"/>
          <w:sz w:val="24"/>
          <w:szCs w:val="24"/>
        </w:rPr>
      </w:pPr>
      <w:r w:rsidRPr="002D3C9E">
        <w:rPr>
          <w:rFonts w:ascii="Arial" w:hAnsi="Arial" w:cs="Arial"/>
          <w:bCs/>
          <w:iCs/>
          <w:sz w:val="24"/>
          <w:szCs w:val="24"/>
          <w:lang w:eastAsia="de-DE"/>
        </w:rPr>
        <w:t xml:space="preserve">Asimismo, en el </w:t>
      </w:r>
      <w:r w:rsidRPr="002D3C9E">
        <w:rPr>
          <w:rFonts w:ascii="Arial" w:hAnsi="Arial" w:cs="Arial"/>
          <w:b/>
          <w:iCs/>
          <w:sz w:val="24"/>
          <w:szCs w:val="24"/>
          <w:lang w:eastAsia="de-DE"/>
        </w:rPr>
        <w:t xml:space="preserve">artículo </w:t>
      </w:r>
      <w:r w:rsidRPr="00191B6D">
        <w:rPr>
          <w:rFonts w:ascii="Arial" w:hAnsi="Arial" w:cs="Arial"/>
          <w:b/>
          <w:bCs/>
          <w:sz w:val="24"/>
          <w:szCs w:val="24"/>
        </w:rPr>
        <w:t>23.2</w:t>
      </w:r>
      <w:r w:rsidRPr="00191B6D">
        <w:rPr>
          <w:rFonts w:ascii="Arial" w:hAnsi="Arial" w:cs="Arial"/>
          <w:sz w:val="24"/>
          <w:szCs w:val="24"/>
        </w:rPr>
        <w:t xml:space="preserve"> se ajusta la redacción con el fin de precisar adecuadamente los efectos de la falta de aportación de evidencias adicionales</w:t>
      </w:r>
      <w:r w:rsidRPr="008A1155">
        <w:rPr>
          <w:rFonts w:ascii="Arial" w:hAnsi="Arial" w:cs="Arial"/>
          <w:sz w:val="24"/>
          <w:szCs w:val="24"/>
        </w:rPr>
        <w:t xml:space="preserve"> de fotografías geoetiquetadas</w:t>
      </w:r>
      <w:r w:rsidRPr="00191B6D">
        <w:rPr>
          <w:rFonts w:ascii="Arial" w:hAnsi="Arial" w:cs="Arial"/>
          <w:sz w:val="24"/>
          <w:szCs w:val="24"/>
        </w:rPr>
        <w:t>, clarificando que, en estos supuestos, se entiende retirada la solicitud de ayuda correspondiente a la parcela afectada, evitando interpretaciones incorrectas y asegurando una aplicación homogénea del sistema de monitorización.</w:t>
      </w:r>
      <w:r w:rsidR="008A1155">
        <w:rPr>
          <w:rFonts w:ascii="Arial" w:hAnsi="Arial" w:cs="Arial"/>
          <w:sz w:val="24"/>
          <w:szCs w:val="24"/>
        </w:rPr>
        <w:t xml:space="preserve"> Adicionalmente, se </w:t>
      </w:r>
      <w:bookmarkEnd w:id="0"/>
      <w:r w:rsidR="00C67A7D" w:rsidRPr="002D3C9E">
        <w:rPr>
          <w:rFonts w:ascii="Arial" w:hAnsi="Arial" w:cs="Arial"/>
          <w:bCs/>
          <w:iCs/>
          <w:sz w:val="24"/>
          <w:szCs w:val="24"/>
          <w:lang w:eastAsia="de-DE"/>
        </w:rPr>
        <w:t xml:space="preserve">incorpora un </w:t>
      </w:r>
      <w:r w:rsidR="00C67A7D" w:rsidRPr="002D3C9E">
        <w:rPr>
          <w:rFonts w:ascii="Arial" w:hAnsi="Arial" w:cs="Arial"/>
          <w:b/>
          <w:iCs/>
          <w:sz w:val="24"/>
          <w:szCs w:val="24"/>
          <w:lang w:eastAsia="de-DE"/>
        </w:rPr>
        <w:t>nuev</w:t>
      </w:r>
      <w:r w:rsidR="008A1155">
        <w:rPr>
          <w:rFonts w:ascii="Arial" w:hAnsi="Arial" w:cs="Arial"/>
          <w:b/>
          <w:iCs/>
          <w:sz w:val="24"/>
          <w:szCs w:val="24"/>
          <w:lang w:eastAsia="de-DE"/>
        </w:rPr>
        <w:t>o apartado 3</w:t>
      </w:r>
      <w:r w:rsidR="00C67A7D" w:rsidRPr="002D3C9E">
        <w:rPr>
          <w:rFonts w:ascii="Arial" w:hAnsi="Arial" w:cs="Arial"/>
          <w:b/>
          <w:iCs/>
          <w:sz w:val="24"/>
          <w:szCs w:val="24"/>
          <w:lang w:eastAsia="de-DE"/>
        </w:rPr>
        <w:t xml:space="preserve"> </w:t>
      </w:r>
      <w:r w:rsidR="00C67A7D" w:rsidRPr="002D3C9E">
        <w:rPr>
          <w:rFonts w:ascii="Arial" w:hAnsi="Arial" w:cs="Arial"/>
          <w:bCs/>
          <w:iCs/>
          <w:sz w:val="24"/>
          <w:szCs w:val="24"/>
          <w:lang w:eastAsia="de-DE"/>
        </w:rPr>
        <w:t xml:space="preserve">relativo a </w:t>
      </w:r>
      <w:r w:rsidR="008A1155" w:rsidRPr="008A1155">
        <w:rPr>
          <w:rFonts w:ascii="Arial" w:hAnsi="Arial" w:cs="Arial"/>
          <w:sz w:val="24"/>
          <w:szCs w:val="24"/>
        </w:rPr>
        <w:t>la regulación del uso de fotografías geoetiquetadas como herramienta de control, estableciendo pautas claras para su utilización por las autoridades competentes y los beneficiarios, en coherencia con la normativa europea</w:t>
      </w:r>
      <w:r w:rsidR="000C02B3">
        <w:rPr>
          <w:rFonts w:ascii="Arial" w:hAnsi="Arial" w:cs="Arial"/>
          <w:sz w:val="24"/>
          <w:szCs w:val="24"/>
        </w:rPr>
        <w:t>,</w:t>
      </w:r>
      <w:r w:rsidR="008A1155" w:rsidRPr="008A1155">
        <w:rPr>
          <w:rFonts w:ascii="Arial" w:hAnsi="Arial" w:cs="Arial"/>
          <w:sz w:val="24"/>
          <w:szCs w:val="24"/>
        </w:rPr>
        <w:t xml:space="preserve"> y con el objetivo de reforzar la eficacia, la proporcionalidad y la transparencia del sistema de controles. Este nuevo apartado va en línea con lo previsto en el Reglamento de </w:t>
      </w:r>
      <w:r w:rsidR="008A1155">
        <w:rPr>
          <w:rFonts w:ascii="Arial" w:hAnsi="Arial" w:cs="Arial"/>
          <w:sz w:val="24"/>
          <w:szCs w:val="24"/>
        </w:rPr>
        <w:t>E</w:t>
      </w:r>
      <w:r w:rsidR="008A1155" w:rsidRPr="008A1155">
        <w:rPr>
          <w:rFonts w:ascii="Arial" w:hAnsi="Arial" w:cs="Arial"/>
          <w:sz w:val="24"/>
          <w:szCs w:val="24"/>
        </w:rPr>
        <w:t xml:space="preserve">jecución 2022/1173 </w:t>
      </w:r>
      <w:r w:rsidR="008A1155" w:rsidRPr="00191B6D">
        <w:rPr>
          <w:rFonts w:ascii="Arial" w:hAnsi="Arial" w:cs="Arial"/>
          <w:sz w:val="24"/>
          <w:szCs w:val="24"/>
        </w:rPr>
        <w:t>de la Comisión de 31 de mayo de 2022</w:t>
      </w:r>
      <w:r w:rsidR="000157F0">
        <w:rPr>
          <w:rFonts w:ascii="Arial" w:hAnsi="Arial" w:cs="Arial"/>
          <w:sz w:val="24"/>
          <w:szCs w:val="24"/>
        </w:rPr>
        <w:t>,</w:t>
      </w:r>
      <w:r w:rsidR="008A1155" w:rsidRPr="008A1155">
        <w:rPr>
          <w:rFonts w:ascii="Arial" w:hAnsi="Arial" w:cs="Arial"/>
          <w:sz w:val="24"/>
          <w:szCs w:val="24"/>
        </w:rPr>
        <w:t xml:space="preserve"> sin crear cargas adicionales</w:t>
      </w:r>
      <w:r w:rsidR="000157F0">
        <w:rPr>
          <w:rFonts w:ascii="Arial" w:hAnsi="Arial" w:cs="Arial"/>
          <w:sz w:val="24"/>
          <w:szCs w:val="24"/>
        </w:rPr>
        <w:t>, centrándose en</w:t>
      </w:r>
      <w:r w:rsidR="008A1155" w:rsidRPr="008A1155">
        <w:rPr>
          <w:rFonts w:ascii="Arial" w:hAnsi="Arial" w:cs="Arial"/>
          <w:sz w:val="24"/>
          <w:szCs w:val="24"/>
        </w:rPr>
        <w:t xml:space="preserve"> establecer pautas de actuación coordinadas y homogéneas para su aplicación por parte de las autoridades competentes de las comunidades autónomas.</w:t>
      </w:r>
    </w:p>
    <w:p w14:paraId="3C1722A9" w14:textId="77777777" w:rsidR="006F05EF" w:rsidRDefault="006F05EF" w:rsidP="000C02B3">
      <w:pPr>
        <w:jc w:val="both"/>
        <w:rPr>
          <w:rFonts w:ascii="Arial" w:hAnsi="Arial" w:cs="Arial"/>
          <w:sz w:val="24"/>
          <w:szCs w:val="24"/>
        </w:rPr>
      </w:pPr>
    </w:p>
    <w:p w14:paraId="404AF879" w14:textId="276C1B45" w:rsidR="006F05EF" w:rsidRPr="00971079" w:rsidRDefault="006F05EF" w:rsidP="000C02B3">
      <w:pPr>
        <w:jc w:val="both"/>
        <w:rPr>
          <w:rFonts w:ascii="Arial" w:hAnsi="Arial" w:cs="Arial"/>
          <w:sz w:val="24"/>
          <w:szCs w:val="24"/>
        </w:rPr>
      </w:pPr>
      <w:r w:rsidRPr="00971079">
        <w:rPr>
          <w:rFonts w:ascii="Arial" w:hAnsi="Arial" w:cs="Arial"/>
          <w:sz w:val="24"/>
          <w:szCs w:val="24"/>
        </w:rPr>
        <w:t>Como consecuencia de las últimas auditorías de la Comisión Europea relativas al control del requisito básico de la Unión — parcelas a disposición —, en las que se cuestiona la idoneidad de aplicar un umbral en el control reforzado, se considera conveniente aclarar que la aplicación de esta flexibilidad en dicho control corresponde exclusivamente a la comunidad autónoma (</w:t>
      </w:r>
      <w:r w:rsidRPr="00971079">
        <w:rPr>
          <w:rFonts w:ascii="Arial" w:hAnsi="Arial" w:cs="Arial"/>
          <w:b/>
          <w:bCs/>
          <w:sz w:val="24"/>
          <w:szCs w:val="24"/>
        </w:rPr>
        <w:t>artículo 40.4</w:t>
      </w:r>
      <w:r w:rsidRPr="00971079">
        <w:rPr>
          <w:rFonts w:ascii="Arial" w:hAnsi="Arial" w:cs="Arial"/>
          <w:sz w:val="24"/>
          <w:szCs w:val="24"/>
        </w:rPr>
        <w:t>).</w:t>
      </w:r>
    </w:p>
    <w:p w14:paraId="16BF2C81" w14:textId="77777777" w:rsidR="0073061B" w:rsidRPr="00971079" w:rsidRDefault="0073061B" w:rsidP="008A1155">
      <w:pPr>
        <w:spacing w:line="300" w:lineRule="atLeast"/>
        <w:jc w:val="both"/>
        <w:rPr>
          <w:rFonts w:ascii="Arial" w:hAnsi="Arial" w:cs="Arial"/>
          <w:sz w:val="24"/>
          <w:szCs w:val="24"/>
        </w:rPr>
      </w:pPr>
    </w:p>
    <w:p w14:paraId="798F29AE" w14:textId="282FC8FB" w:rsidR="00B63B56" w:rsidRDefault="00B63B56" w:rsidP="00B63B56">
      <w:pPr>
        <w:jc w:val="both"/>
        <w:rPr>
          <w:rFonts w:ascii="Arial" w:hAnsi="Arial" w:cs="Arial"/>
          <w:sz w:val="24"/>
          <w:szCs w:val="24"/>
        </w:rPr>
      </w:pPr>
      <w:r w:rsidRPr="00971079">
        <w:rPr>
          <w:rFonts w:ascii="Arial" w:hAnsi="Arial" w:cs="Arial"/>
          <w:color w:val="000000"/>
          <w:sz w:val="24"/>
          <w:szCs w:val="24"/>
          <w:shd w:val="clear" w:color="auto" w:fill="FFFFFF"/>
        </w:rPr>
        <w:t>En los controles sobre el terreno y a posteriori de intervenciones</w:t>
      </w:r>
      <w:r>
        <w:rPr>
          <w:rFonts w:ascii="Arial" w:hAnsi="Arial" w:cs="Arial"/>
          <w:color w:val="000000"/>
          <w:sz w:val="24"/>
          <w:szCs w:val="24"/>
          <w:shd w:val="clear" w:color="auto" w:fill="FFFFFF"/>
        </w:rPr>
        <w:t xml:space="preserve"> y ayudas no incluidas en el SIGC, s</w:t>
      </w:r>
      <w:r w:rsidR="0073061B" w:rsidRPr="00B63B56">
        <w:rPr>
          <w:rFonts w:ascii="Arial" w:hAnsi="Arial" w:cs="Arial"/>
          <w:sz w:val="24"/>
          <w:szCs w:val="24"/>
        </w:rPr>
        <w:t xml:space="preserve">e añade un nuevo párrafo al </w:t>
      </w:r>
      <w:r w:rsidR="0073061B" w:rsidRPr="00B63B56">
        <w:rPr>
          <w:rFonts w:ascii="Arial" w:hAnsi="Arial" w:cs="Arial"/>
          <w:b/>
          <w:bCs/>
          <w:sz w:val="24"/>
          <w:szCs w:val="24"/>
        </w:rPr>
        <w:t>apartado 4 del artículo 75</w:t>
      </w:r>
      <w:r w:rsidRPr="00B63B56">
        <w:rPr>
          <w:rFonts w:ascii="Arial" w:hAnsi="Arial" w:cs="Arial"/>
          <w:b/>
          <w:bCs/>
          <w:sz w:val="24"/>
          <w:szCs w:val="24"/>
        </w:rPr>
        <w:t xml:space="preserve"> </w:t>
      </w:r>
      <w:r>
        <w:rPr>
          <w:rFonts w:ascii="Arial" w:hAnsi="Arial" w:cs="Arial"/>
          <w:sz w:val="24"/>
          <w:szCs w:val="24"/>
        </w:rPr>
        <w:t xml:space="preserve">y </w:t>
      </w:r>
      <w:r w:rsidR="000157F0">
        <w:rPr>
          <w:rFonts w:ascii="Arial" w:hAnsi="Arial" w:cs="Arial"/>
          <w:sz w:val="24"/>
          <w:szCs w:val="24"/>
        </w:rPr>
        <w:t>a</w:t>
      </w:r>
      <w:r>
        <w:rPr>
          <w:rFonts w:ascii="Arial" w:hAnsi="Arial" w:cs="Arial"/>
          <w:sz w:val="24"/>
          <w:szCs w:val="24"/>
        </w:rPr>
        <w:t xml:space="preserve">l </w:t>
      </w:r>
      <w:r w:rsidRPr="00B63B56">
        <w:rPr>
          <w:rFonts w:ascii="Arial" w:hAnsi="Arial" w:cs="Arial"/>
          <w:b/>
          <w:bCs/>
          <w:sz w:val="24"/>
          <w:szCs w:val="24"/>
        </w:rPr>
        <w:t>apartado 2 del artículo 80</w:t>
      </w:r>
      <w:r w:rsidR="0073061B" w:rsidRPr="00B63B56">
        <w:rPr>
          <w:rFonts w:ascii="Arial" w:hAnsi="Arial" w:cs="Arial"/>
          <w:sz w:val="24"/>
          <w:szCs w:val="24"/>
        </w:rPr>
        <w:t xml:space="preserve">, con el fin de tener en cuenta que en aquellos casos en los que la población de expedientes para obtener la muestra de control de campo sea muy pequeña, la obtención de </w:t>
      </w:r>
      <w:proofErr w:type="gramStart"/>
      <w:r w:rsidR="0073061B" w:rsidRPr="00B63B56">
        <w:rPr>
          <w:rFonts w:ascii="Arial" w:hAnsi="Arial" w:cs="Arial"/>
          <w:sz w:val="24"/>
          <w:szCs w:val="24"/>
        </w:rPr>
        <w:t>la misma</w:t>
      </w:r>
      <w:proofErr w:type="gramEnd"/>
      <w:r w:rsidR="0073061B" w:rsidRPr="00B63B56">
        <w:rPr>
          <w:rFonts w:ascii="Arial" w:hAnsi="Arial" w:cs="Arial"/>
          <w:sz w:val="24"/>
          <w:szCs w:val="24"/>
        </w:rPr>
        <w:t xml:space="preserve"> se podrá llevar a cabo únicamente mediante criterios de riesgos.</w:t>
      </w:r>
      <w:r>
        <w:rPr>
          <w:rFonts w:ascii="Arial" w:hAnsi="Arial" w:cs="Arial"/>
          <w:sz w:val="24"/>
          <w:szCs w:val="24"/>
        </w:rPr>
        <w:t xml:space="preserve"> </w:t>
      </w:r>
    </w:p>
    <w:p w14:paraId="7B1DF6AC" w14:textId="77777777" w:rsidR="00B63B56" w:rsidRDefault="00B63B56" w:rsidP="00B63B56">
      <w:pPr>
        <w:jc w:val="both"/>
        <w:rPr>
          <w:rFonts w:ascii="Arial" w:hAnsi="Arial" w:cs="Arial"/>
          <w:sz w:val="24"/>
          <w:szCs w:val="24"/>
        </w:rPr>
      </w:pPr>
    </w:p>
    <w:p w14:paraId="30B7A5BA" w14:textId="2D939F7B" w:rsidR="00B10284" w:rsidRDefault="00B10284" w:rsidP="00B10284">
      <w:pPr>
        <w:jc w:val="both"/>
        <w:rPr>
          <w:rFonts w:ascii="Arial" w:hAnsi="Arial" w:cs="Arial"/>
          <w:sz w:val="24"/>
          <w:szCs w:val="24"/>
        </w:rPr>
      </w:pPr>
      <w:r w:rsidRPr="00B10284">
        <w:rPr>
          <w:rFonts w:ascii="Arial" w:hAnsi="Arial" w:cs="Arial"/>
          <w:sz w:val="24"/>
          <w:szCs w:val="24"/>
        </w:rPr>
        <w:t>Se modifica</w:t>
      </w:r>
      <w:r w:rsidR="000812B2">
        <w:rPr>
          <w:rFonts w:ascii="Arial" w:hAnsi="Arial" w:cs="Arial"/>
          <w:sz w:val="24"/>
          <w:szCs w:val="24"/>
        </w:rPr>
        <w:t>n</w:t>
      </w:r>
      <w:r w:rsidRPr="00B10284">
        <w:rPr>
          <w:rFonts w:ascii="Arial" w:hAnsi="Arial" w:cs="Arial"/>
          <w:sz w:val="24"/>
          <w:szCs w:val="24"/>
        </w:rPr>
        <w:t xml:space="preserve"> l</w:t>
      </w:r>
      <w:r w:rsidR="000812B2">
        <w:rPr>
          <w:rFonts w:ascii="Arial" w:hAnsi="Arial" w:cs="Arial"/>
          <w:sz w:val="24"/>
          <w:szCs w:val="24"/>
        </w:rPr>
        <w:t>os</w:t>
      </w:r>
      <w:r w:rsidRPr="00B10284">
        <w:rPr>
          <w:rFonts w:ascii="Arial" w:hAnsi="Arial" w:cs="Arial"/>
          <w:sz w:val="24"/>
          <w:szCs w:val="24"/>
        </w:rPr>
        <w:t xml:space="preserve"> </w:t>
      </w:r>
      <w:r w:rsidRPr="00B10284">
        <w:rPr>
          <w:rFonts w:ascii="Arial" w:hAnsi="Arial" w:cs="Arial"/>
          <w:b/>
          <w:bCs/>
          <w:sz w:val="24"/>
          <w:szCs w:val="24"/>
        </w:rPr>
        <w:t>artículo</w:t>
      </w:r>
      <w:r w:rsidR="000812B2">
        <w:rPr>
          <w:rFonts w:ascii="Arial" w:hAnsi="Arial" w:cs="Arial"/>
          <w:b/>
          <w:bCs/>
          <w:sz w:val="24"/>
          <w:szCs w:val="24"/>
        </w:rPr>
        <w:t>s</w:t>
      </w:r>
      <w:r w:rsidRPr="00B10284">
        <w:rPr>
          <w:rFonts w:ascii="Arial" w:hAnsi="Arial" w:cs="Arial"/>
          <w:b/>
          <w:bCs/>
          <w:sz w:val="24"/>
          <w:szCs w:val="24"/>
        </w:rPr>
        <w:t xml:space="preserve"> 87.5.b</w:t>
      </w:r>
      <w:r w:rsidRPr="00B10284">
        <w:rPr>
          <w:rFonts w:ascii="Arial" w:hAnsi="Arial" w:cs="Arial"/>
          <w:sz w:val="24"/>
          <w:szCs w:val="24"/>
        </w:rPr>
        <w:t xml:space="preserve"> </w:t>
      </w:r>
      <w:r w:rsidR="000812B2">
        <w:rPr>
          <w:rFonts w:ascii="Arial" w:hAnsi="Arial" w:cs="Arial"/>
          <w:sz w:val="24"/>
          <w:szCs w:val="24"/>
        </w:rPr>
        <w:t xml:space="preserve">y </w:t>
      </w:r>
      <w:r w:rsidR="000812B2" w:rsidRPr="000812B2">
        <w:rPr>
          <w:rFonts w:ascii="Arial" w:hAnsi="Arial" w:cs="Arial"/>
          <w:b/>
          <w:bCs/>
          <w:sz w:val="24"/>
          <w:szCs w:val="24"/>
        </w:rPr>
        <w:t>91.2.f.4º</w:t>
      </w:r>
      <w:r w:rsidR="000812B2" w:rsidRPr="000812B2">
        <w:rPr>
          <w:rFonts w:ascii="Arial" w:hAnsi="Arial" w:cs="Arial"/>
          <w:sz w:val="24"/>
          <w:szCs w:val="24"/>
        </w:rPr>
        <w:t xml:space="preserve"> </w:t>
      </w:r>
      <w:r w:rsidRPr="00B10284">
        <w:rPr>
          <w:rFonts w:ascii="Arial" w:hAnsi="Arial" w:cs="Arial"/>
          <w:sz w:val="24"/>
          <w:szCs w:val="24"/>
        </w:rPr>
        <w:t xml:space="preserve">para </w:t>
      </w:r>
      <w:r w:rsidR="000812B2">
        <w:rPr>
          <w:rFonts w:ascii="Arial" w:hAnsi="Arial" w:cs="Arial"/>
          <w:sz w:val="24"/>
          <w:szCs w:val="24"/>
        </w:rPr>
        <w:t>dotar de</w:t>
      </w:r>
      <w:r w:rsidRPr="00B10284">
        <w:rPr>
          <w:rFonts w:ascii="Arial" w:hAnsi="Arial" w:cs="Arial"/>
          <w:sz w:val="24"/>
          <w:szCs w:val="24"/>
        </w:rPr>
        <w:t xml:space="preserve"> coherencia </w:t>
      </w:r>
      <w:r w:rsidR="000812B2">
        <w:rPr>
          <w:rFonts w:ascii="Arial" w:hAnsi="Arial" w:cs="Arial"/>
          <w:sz w:val="24"/>
          <w:szCs w:val="24"/>
        </w:rPr>
        <w:t xml:space="preserve">al texto </w:t>
      </w:r>
      <w:r w:rsidRPr="00B10284">
        <w:rPr>
          <w:rFonts w:ascii="Arial" w:hAnsi="Arial" w:cs="Arial"/>
          <w:sz w:val="24"/>
          <w:szCs w:val="24"/>
        </w:rPr>
        <w:t>con el Reglamento Delegado (UE) 2026/177 de la Comisión</w:t>
      </w:r>
      <w:r>
        <w:rPr>
          <w:rFonts w:ascii="Arial" w:hAnsi="Arial" w:cs="Arial"/>
          <w:color w:val="000000"/>
          <w:sz w:val="24"/>
          <w:szCs w:val="24"/>
          <w:shd w:val="clear" w:color="auto" w:fill="FFFFFF"/>
        </w:rPr>
        <w:t xml:space="preserve">, </w:t>
      </w:r>
      <w:r w:rsidRPr="00F65195">
        <w:rPr>
          <w:rFonts w:ascii="Arial" w:hAnsi="Arial" w:cs="Arial"/>
          <w:color w:val="000000"/>
          <w:sz w:val="24"/>
          <w:szCs w:val="24"/>
          <w:shd w:val="clear" w:color="auto" w:fill="FFFFFF"/>
        </w:rPr>
        <w:t>de 21 de enero de 2026</w:t>
      </w:r>
      <w:r>
        <w:rPr>
          <w:rFonts w:ascii="Arial" w:hAnsi="Arial" w:cs="Arial"/>
          <w:color w:val="000000"/>
          <w:sz w:val="24"/>
          <w:szCs w:val="24"/>
          <w:shd w:val="clear" w:color="auto" w:fill="FFFFFF"/>
        </w:rPr>
        <w:t>,</w:t>
      </w:r>
      <w:r w:rsidRPr="00F65195">
        <w:rPr>
          <w:rFonts w:ascii="Arial" w:hAnsi="Arial" w:cs="Arial"/>
          <w:color w:val="000000"/>
          <w:sz w:val="24"/>
          <w:szCs w:val="24"/>
          <w:shd w:val="clear" w:color="auto" w:fill="FFFFFF"/>
        </w:rPr>
        <w:t xml:space="preserve"> que modifica el Reglamento Delegado (UE) 2022/126, por el que se completa el Reglamento (UE) 2021/2115 del Parlamento Europeo y del Consejo en lo relativo a los requisitos adicionales para determinados tipos de intervención especificados por los Estados miembros en sus planes estratégicos de la PAC para el período 2023-2027 en virtud de dicho Reglamento, y a las normas sobre la proporción relativa a la norma 1 de las buenas condiciones agrarias y medioambientales (BCAM)</w:t>
      </w:r>
      <w:r w:rsidRPr="00B10284">
        <w:rPr>
          <w:rFonts w:ascii="Arial" w:hAnsi="Arial" w:cs="Arial"/>
          <w:sz w:val="24"/>
          <w:szCs w:val="24"/>
        </w:rPr>
        <w:t>.</w:t>
      </w:r>
    </w:p>
    <w:p w14:paraId="6F821372" w14:textId="77777777" w:rsidR="00016F89" w:rsidRDefault="00016F89" w:rsidP="00B10284">
      <w:pPr>
        <w:jc w:val="both"/>
        <w:rPr>
          <w:rFonts w:ascii="Arial" w:hAnsi="Arial" w:cs="Arial"/>
          <w:sz w:val="24"/>
          <w:szCs w:val="24"/>
        </w:rPr>
      </w:pPr>
    </w:p>
    <w:p w14:paraId="2B38EF19" w14:textId="6C576AA2" w:rsidR="00016F89" w:rsidRDefault="00016F89" w:rsidP="00B10284">
      <w:pPr>
        <w:jc w:val="both"/>
        <w:rPr>
          <w:rFonts w:ascii="Arial" w:hAnsi="Arial" w:cs="Arial"/>
          <w:sz w:val="24"/>
          <w:szCs w:val="24"/>
        </w:rPr>
      </w:pPr>
      <w:r>
        <w:rPr>
          <w:rFonts w:ascii="Arial" w:hAnsi="Arial" w:cs="Arial"/>
          <w:sz w:val="24"/>
          <w:szCs w:val="24"/>
        </w:rPr>
        <w:t xml:space="preserve">En lo referente a la </w:t>
      </w:r>
      <w:r w:rsidRPr="00016F89">
        <w:rPr>
          <w:rFonts w:ascii="Arial" w:hAnsi="Arial" w:cs="Arial"/>
          <w:sz w:val="24"/>
          <w:szCs w:val="24"/>
        </w:rPr>
        <w:t>intervención sectorial vitivinícola</w:t>
      </w:r>
      <w:r w:rsidR="000C02B3">
        <w:rPr>
          <w:rFonts w:ascii="Arial" w:hAnsi="Arial" w:cs="Arial"/>
          <w:sz w:val="24"/>
          <w:szCs w:val="24"/>
        </w:rPr>
        <w:t>,</w:t>
      </w:r>
      <w:r w:rsidRPr="00016F89">
        <w:rPr>
          <w:rFonts w:ascii="Arial" w:hAnsi="Arial" w:cs="Arial"/>
          <w:sz w:val="24"/>
          <w:szCs w:val="24"/>
        </w:rPr>
        <w:t xml:space="preserve"> se añade un </w:t>
      </w:r>
      <w:r w:rsidRPr="00016F89">
        <w:rPr>
          <w:rFonts w:ascii="Arial" w:hAnsi="Arial" w:cs="Arial"/>
          <w:b/>
          <w:bCs/>
          <w:sz w:val="24"/>
          <w:szCs w:val="24"/>
        </w:rPr>
        <w:t>nuevo apartado 15 en el artículo 94</w:t>
      </w:r>
      <w:r w:rsidR="000C02B3">
        <w:rPr>
          <w:rFonts w:ascii="Arial" w:hAnsi="Arial" w:cs="Arial"/>
          <w:sz w:val="24"/>
          <w:szCs w:val="24"/>
        </w:rPr>
        <w:t>,</w:t>
      </w:r>
      <w:r>
        <w:rPr>
          <w:rFonts w:ascii="Arial" w:hAnsi="Arial" w:cs="Arial"/>
          <w:sz w:val="24"/>
          <w:szCs w:val="24"/>
        </w:rPr>
        <w:t xml:space="preserve"> </w:t>
      </w:r>
      <w:r w:rsidRPr="00016F89">
        <w:rPr>
          <w:rFonts w:ascii="Arial" w:hAnsi="Arial" w:cs="Arial"/>
          <w:sz w:val="24"/>
          <w:szCs w:val="24"/>
        </w:rPr>
        <w:t>para inc</w:t>
      </w:r>
      <w:r>
        <w:rPr>
          <w:rFonts w:ascii="Arial" w:hAnsi="Arial" w:cs="Arial"/>
          <w:sz w:val="24"/>
          <w:szCs w:val="24"/>
        </w:rPr>
        <w:t xml:space="preserve">orporar </w:t>
      </w:r>
      <w:r w:rsidRPr="00016F89">
        <w:rPr>
          <w:rFonts w:ascii="Arial" w:hAnsi="Arial" w:cs="Arial"/>
          <w:sz w:val="24"/>
          <w:szCs w:val="24"/>
        </w:rPr>
        <w:t>el control del compromiso de no instalar un sistema de riego en determinadas operaciones de replantación.</w:t>
      </w:r>
    </w:p>
    <w:p w14:paraId="4BC30201" w14:textId="77777777" w:rsidR="006F05EF" w:rsidRDefault="006F05EF" w:rsidP="00B10284">
      <w:pPr>
        <w:jc w:val="both"/>
        <w:rPr>
          <w:rFonts w:ascii="Arial" w:hAnsi="Arial" w:cs="Arial"/>
          <w:sz w:val="24"/>
          <w:szCs w:val="24"/>
        </w:rPr>
      </w:pPr>
    </w:p>
    <w:p w14:paraId="524F8CF0" w14:textId="6C6AFDC9" w:rsidR="006F05EF" w:rsidRDefault="006F05EF" w:rsidP="00B10284">
      <w:pPr>
        <w:jc w:val="both"/>
        <w:rPr>
          <w:rFonts w:ascii="Arial" w:hAnsi="Arial" w:cs="Arial"/>
          <w:sz w:val="24"/>
          <w:szCs w:val="24"/>
        </w:rPr>
      </w:pPr>
      <w:r w:rsidRPr="00971079">
        <w:rPr>
          <w:rFonts w:ascii="Arial" w:hAnsi="Arial" w:cs="Arial"/>
          <w:sz w:val="24"/>
          <w:szCs w:val="24"/>
        </w:rPr>
        <w:t xml:space="preserve">Por último, en el </w:t>
      </w:r>
      <w:r w:rsidRPr="00971079">
        <w:rPr>
          <w:rFonts w:ascii="Arial" w:hAnsi="Arial" w:cs="Arial"/>
          <w:b/>
          <w:bCs/>
          <w:sz w:val="24"/>
          <w:szCs w:val="24"/>
        </w:rPr>
        <w:t>anexo I</w:t>
      </w:r>
      <w:r w:rsidRPr="00971079">
        <w:rPr>
          <w:rFonts w:ascii="Arial" w:hAnsi="Arial" w:cs="Arial"/>
          <w:sz w:val="24"/>
          <w:szCs w:val="24"/>
        </w:rPr>
        <w:t xml:space="preserve"> se considera una nueva situación de riesgo en el ámbito de las ayudas basadas en superficies que refleja determinadas situaciones relacionadas con la gestión de los recintos inactivos declarados con actividad de mantenimiento al objeto de mejorar los mecanismos de control y dotarlos de mayor coherencia, contribuyendo así a una gestión más rigurosa de las ayudas de la PAC y de los fondos públicos.</w:t>
      </w:r>
    </w:p>
    <w:p w14:paraId="3422137D" w14:textId="77777777" w:rsidR="00303692" w:rsidRDefault="00303692" w:rsidP="00B10284">
      <w:pPr>
        <w:jc w:val="both"/>
        <w:rPr>
          <w:rFonts w:ascii="Arial" w:hAnsi="Arial" w:cs="Arial"/>
          <w:sz w:val="24"/>
          <w:szCs w:val="24"/>
        </w:rPr>
      </w:pPr>
    </w:p>
    <w:p w14:paraId="79DD4EE1" w14:textId="6080CFFB" w:rsidR="00B10284" w:rsidRDefault="00CA4BB1" w:rsidP="00CA4BB1">
      <w:pPr>
        <w:jc w:val="both"/>
        <w:rPr>
          <w:rFonts w:ascii="Arial" w:hAnsi="Arial" w:cs="Arial"/>
          <w:bCs/>
          <w:iCs/>
          <w:sz w:val="24"/>
          <w:szCs w:val="24"/>
          <w:lang w:eastAsia="de-DE"/>
        </w:rPr>
      </w:pPr>
      <w:r w:rsidRPr="00303692">
        <w:rPr>
          <w:rFonts w:ascii="Arial" w:hAnsi="Arial" w:cs="Arial"/>
          <w:iCs/>
          <w:sz w:val="24"/>
          <w:szCs w:val="24"/>
          <w:lang w:eastAsia="de-DE"/>
        </w:rPr>
        <w:t xml:space="preserve">En el </w:t>
      </w:r>
      <w:r w:rsidRPr="00303692">
        <w:rPr>
          <w:rFonts w:ascii="Arial" w:hAnsi="Arial" w:cs="Arial"/>
          <w:b/>
          <w:bCs/>
          <w:iCs/>
          <w:sz w:val="24"/>
          <w:szCs w:val="24"/>
          <w:lang w:eastAsia="de-DE"/>
        </w:rPr>
        <w:t xml:space="preserve">artículo </w:t>
      </w:r>
      <w:r w:rsidR="00B10284" w:rsidRPr="00303692">
        <w:rPr>
          <w:rFonts w:ascii="Arial" w:hAnsi="Arial" w:cs="Arial"/>
          <w:b/>
          <w:bCs/>
          <w:iCs/>
          <w:sz w:val="24"/>
          <w:szCs w:val="24"/>
          <w:lang w:eastAsia="de-DE"/>
        </w:rPr>
        <w:t>tercero</w:t>
      </w:r>
      <w:r w:rsidR="00EC3850" w:rsidRPr="00303692">
        <w:rPr>
          <w:rFonts w:ascii="Arial" w:hAnsi="Arial" w:cs="Arial"/>
          <w:b/>
          <w:bCs/>
          <w:iCs/>
          <w:sz w:val="24"/>
          <w:szCs w:val="24"/>
          <w:lang w:eastAsia="de-DE"/>
        </w:rPr>
        <w:t xml:space="preserve">, </w:t>
      </w:r>
      <w:r w:rsidRPr="00303692">
        <w:rPr>
          <w:rFonts w:ascii="Arial" w:hAnsi="Arial" w:cs="Arial"/>
          <w:iCs/>
          <w:sz w:val="24"/>
          <w:szCs w:val="24"/>
          <w:lang w:eastAsia="de-DE"/>
        </w:rPr>
        <w:t xml:space="preserve">que modifica el </w:t>
      </w:r>
      <w:r w:rsidRPr="00303692">
        <w:rPr>
          <w:rFonts w:ascii="Arial" w:hAnsi="Arial" w:cs="Arial"/>
          <w:b/>
          <w:iCs/>
          <w:sz w:val="24"/>
          <w:szCs w:val="24"/>
          <w:lang w:eastAsia="de-DE"/>
        </w:rPr>
        <w:t>Real Decreto 1048/2022, de 27 de diciembre</w:t>
      </w:r>
      <w:r w:rsidRPr="00303692">
        <w:rPr>
          <w:rFonts w:ascii="Arial" w:hAnsi="Arial" w:cs="Arial"/>
          <w:bCs/>
          <w:iCs/>
          <w:sz w:val="24"/>
          <w:szCs w:val="24"/>
          <w:lang w:eastAsia="de-DE"/>
        </w:rPr>
        <w:t>,</w:t>
      </w:r>
      <w:r w:rsidR="00303692">
        <w:rPr>
          <w:rFonts w:ascii="Arial" w:hAnsi="Arial" w:cs="Arial"/>
          <w:bCs/>
          <w:iCs/>
          <w:sz w:val="24"/>
          <w:szCs w:val="24"/>
          <w:lang w:eastAsia="de-DE"/>
        </w:rPr>
        <w:t xml:space="preserve"> se corrige una errata en el </w:t>
      </w:r>
      <w:r w:rsidR="00303692" w:rsidRPr="00303692">
        <w:rPr>
          <w:rFonts w:ascii="Arial" w:hAnsi="Arial" w:cs="Arial"/>
          <w:b/>
          <w:iCs/>
          <w:sz w:val="24"/>
          <w:szCs w:val="24"/>
          <w:lang w:eastAsia="de-DE"/>
        </w:rPr>
        <w:t>artículo 32.2</w:t>
      </w:r>
      <w:r w:rsidR="000C02B3">
        <w:rPr>
          <w:rFonts w:ascii="Arial" w:hAnsi="Arial" w:cs="Arial"/>
          <w:bCs/>
          <w:iCs/>
          <w:sz w:val="24"/>
          <w:szCs w:val="24"/>
          <w:lang w:eastAsia="de-DE"/>
        </w:rPr>
        <w:t>,</w:t>
      </w:r>
      <w:r w:rsidR="00303692">
        <w:rPr>
          <w:rFonts w:ascii="Arial" w:hAnsi="Arial" w:cs="Arial"/>
          <w:bCs/>
          <w:iCs/>
          <w:sz w:val="24"/>
          <w:szCs w:val="24"/>
          <w:lang w:eastAsia="de-DE"/>
        </w:rPr>
        <w:t xml:space="preserve"> y se</w:t>
      </w:r>
      <w:r w:rsidR="00303692">
        <w:rPr>
          <w:rFonts w:ascii="Arial" w:hAnsi="Arial" w:cs="Arial"/>
          <w:color w:val="000000"/>
          <w:sz w:val="24"/>
          <w:szCs w:val="24"/>
          <w:shd w:val="clear" w:color="auto" w:fill="FFFFFF"/>
        </w:rPr>
        <w:t xml:space="preserve"> establece, t</w:t>
      </w:r>
      <w:r w:rsidR="00303692" w:rsidRPr="00BC2C96">
        <w:rPr>
          <w:rFonts w:ascii="Arial" w:hAnsi="Arial" w:cs="Arial"/>
          <w:color w:val="000000"/>
          <w:sz w:val="24"/>
          <w:szCs w:val="24"/>
          <w:shd w:val="clear" w:color="auto" w:fill="FFFFFF"/>
        </w:rPr>
        <w:t xml:space="preserve">anto </w:t>
      </w:r>
      <w:r w:rsidR="00303692">
        <w:rPr>
          <w:rFonts w:ascii="Arial" w:hAnsi="Arial" w:cs="Arial"/>
          <w:color w:val="000000"/>
          <w:sz w:val="24"/>
          <w:szCs w:val="24"/>
          <w:shd w:val="clear" w:color="auto" w:fill="FFFFFF"/>
        </w:rPr>
        <w:t>para</w:t>
      </w:r>
      <w:r w:rsidR="00303692" w:rsidRPr="00BC2C96">
        <w:rPr>
          <w:rFonts w:ascii="Arial" w:hAnsi="Arial" w:cs="Arial"/>
          <w:color w:val="000000"/>
          <w:sz w:val="24"/>
          <w:szCs w:val="24"/>
          <w:shd w:val="clear" w:color="auto" w:fill="FFFFFF"/>
        </w:rPr>
        <w:t xml:space="preserve"> la </w:t>
      </w:r>
      <w:r w:rsidR="00303692">
        <w:rPr>
          <w:rFonts w:ascii="Arial" w:hAnsi="Arial" w:cs="Arial"/>
          <w:color w:val="000000"/>
          <w:sz w:val="24"/>
          <w:szCs w:val="24"/>
          <w:shd w:val="clear" w:color="auto" w:fill="FFFFFF"/>
        </w:rPr>
        <w:t xml:space="preserve">ayuda </w:t>
      </w:r>
      <w:r w:rsidR="00303692" w:rsidRPr="00BC2C96">
        <w:rPr>
          <w:rFonts w:ascii="Arial" w:hAnsi="Arial" w:cs="Arial"/>
          <w:color w:val="000000"/>
          <w:sz w:val="24"/>
          <w:szCs w:val="24"/>
          <w:shd w:val="clear" w:color="auto" w:fill="FFFFFF"/>
        </w:rPr>
        <w:t>asociada a la producción sostenible de proteínas</w:t>
      </w:r>
      <w:r w:rsidR="00303692">
        <w:rPr>
          <w:rFonts w:ascii="Arial" w:hAnsi="Arial" w:cs="Arial"/>
          <w:color w:val="000000"/>
          <w:sz w:val="24"/>
          <w:szCs w:val="24"/>
          <w:shd w:val="clear" w:color="auto" w:fill="FFFFFF"/>
        </w:rPr>
        <w:t xml:space="preserve"> vegetales </w:t>
      </w:r>
      <w:r w:rsidR="00303692" w:rsidRPr="00BC2C96">
        <w:rPr>
          <w:rFonts w:ascii="Arial" w:hAnsi="Arial" w:cs="Arial"/>
          <w:color w:val="000000"/>
          <w:sz w:val="24"/>
          <w:szCs w:val="24"/>
          <w:shd w:val="clear" w:color="auto" w:fill="FFFFFF"/>
        </w:rPr>
        <w:t xml:space="preserve">como </w:t>
      </w:r>
      <w:r w:rsidR="00303692">
        <w:rPr>
          <w:rFonts w:ascii="Arial" w:hAnsi="Arial" w:cs="Arial"/>
          <w:color w:val="000000"/>
          <w:sz w:val="24"/>
          <w:szCs w:val="24"/>
          <w:shd w:val="clear" w:color="auto" w:fill="FFFFFF"/>
        </w:rPr>
        <w:t>a</w:t>
      </w:r>
      <w:r w:rsidR="00303692" w:rsidRPr="00BC2C96">
        <w:rPr>
          <w:rFonts w:ascii="Arial" w:hAnsi="Arial" w:cs="Arial"/>
          <w:color w:val="000000"/>
          <w:sz w:val="24"/>
          <w:szCs w:val="24"/>
          <w:shd w:val="clear" w:color="auto" w:fill="FFFFFF"/>
        </w:rPr>
        <w:t xml:space="preserve"> la de remolacha, </w:t>
      </w:r>
      <w:r w:rsidR="00303692">
        <w:rPr>
          <w:rFonts w:ascii="Arial" w:hAnsi="Arial" w:cs="Arial"/>
          <w:color w:val="000000"/>
          <w:sz w:val="24"/>
          <w:szCs w:val="24"/>
          <w:shd w:val="clear" w:color="auto" w:fill="FFFFFF"/>
        </w:rPr>
        <w:t>que la aplicación</w:t>
      </w:r>
      <w:r w:rsidR="00303692" w:rsidRPr="00BC2C96">
        <w:rPr>
          <w:rFonts w:ascii="Arial" w:hAnsi="Arial" w:cs="Arial"/>
          <w:color w:val="000000"/>
          <w:sz w:val="24"/>
          <w:szCs w:val="24"/>
          <w:shd w:val="clear" w:color="auto" w:fill="FFFFFF"/>
        </w:rPr>
        <w:t xml:space="preserve"> del plan de abonado sólo </w:t>
      </w:r>
      <w:r w:rsidR="00303692">
        <w:rPr>
          <w:rFonts w:ascii="Arial" w:hAnsi="Arial" w:cs="Arial"/>
          <w:color w:val="000000"/>
          <w:sz w:val="24"/>
          <w:szCs w:val="24"/>
          <w:shd w:val="clear" w:color="auto" w:fill="FFFFFF"/>
        </w:rPr>
        <w:t xml:space="preserve">sea obligatoria </w:t>
      </w:r>
      <w:r w:rsidR="00303692" w:rsidRPr="00BC2C96">
        <w:rPr>
          <w:rFonts w:ascii="Arial" w:hAnsi="Arial" w:cs="Arial"/>
          <w:color w:val="000000"/>
          <w:sz w:val="24"/>
          <w:szCs w:val="24"/>
          <w:shd w:val="clear" w:color="auto" w:fill="FFFFFF"/>
        </w:rPr>
        <w:t>para</w:t>
      </w:r>
      <w:r w:rsidR="00303692">
        <w:rPr>
          <w:rFonts w:ascii="Arial" w:hAnsi="Arial" w:cs="Arial"/>
          <w:color w:val="000000"/>
          <w:sz w:val="24"/>
          <w:szCs w:val="24"/>
          <w:shd w:val="clear" w:color="auto" w:fill="FFFFFF"/>
        </w:rPr>
        <w:t xml:space="preserve"> </w:t>
      </w:r>
      <w:r w:rsidR="00FB3144">
        <w:rPr>
          <w:rFonts w:ascii="Arial" w:hAnsi="Arial" w:cs="Arial"/>
          <w:color w:val="000000"/>
          <w:sz w:val="24"/>
          <w:szCs w:val="24"/>
          <w:shd w:val="clear" w:color="auto" w:fill="FFFFFF"/>
        </w:rPr>
        <w:t xml:space="preserve">parcelas declaradas </w:t>
      </w:r>
      <w:r w:rsidR="00303692">
        <w:rPr>
          <w:rFonts w:ascii="Arial" w:hAnsi="Arial" w:cs="Arial"/>
          <w:color w:val="000000"/>
          <w:sz w:val="24"/>
          <w:szCs w:val="24"/>
          <w:shd w:val="clear" w:color="auto" w:fill="FFFFFF"/>
        </w:rPr>
        <w:t>en</w:t>
      </w:r>
      <w:r w:rsidR="00303692" w:rsidRPr="00BC2C96">
        <w:rPr>
          <w:rFonts w:ascii="Arial" w:hAnsi="Arial" w:cs="Arial"/>
          <w:color w:val="000000"/>
          <w:sz w:val="24"/>
          <w:szCs w:val="24"/>
          <w:shd w:val="clear" w:color="auto" w:fill="FFFFFF"/>
        </w:rPr>
        <w:t xml:space="preserve"> regadío</w:t>
      </w:r>
      <w:r w:rsidR="00303692">
        <w:rPr>
          <w:rFonts w:ascii="Arial" w:hAnsi="Arial" w:cs="Arial"/>
          <w:color w:val="000000"/>
          <w:sz w:val="24"/>
          <w:szCs w:val="24"/>
          <w:shd w:val="clear" w:color="auto" w:fill="FFFFFF"/>
        </w:rPr>
        <w:t xml:space="preserve"> (</w:t>
      </w:r>
      <w:r w:rsidR="00303692" w:rsidRPr="00303692">
        <w:rPr>
          <w:rFonts w:ascii="Arial" w:hAnsi="Arial" w:cs="Arial"/>
          <w:b/>
          <w:bCs/>
          <w:color w:val="000000"/>
          <w:sz w:val="24"/>
          <w:szCs w:val="24"/>
          <w:shd w:val="clear" w:color="auto" w:fill="FFFFFF"/>
        </w:rPr>
        <w:t>artículo</w:t>
      </w:r>
      <w:r w:rsidR="000F1983">
        <w:rPr>
          <w:rFonts w:ascii="Arial" w:hAnsi="Arial" w:cs="Arial"/>
          <w:b/>
          <w:bCs/>
          <w:color w:val="000000"/>
          <w:sz w:val="24"/>
          <w:szCs w:val="24"/>
          <w:shd w:val="clear" w:color="auto" w:fill="FFFFFF"/>
        </w:rPr>
        <w:t>s</w:t>
      </w:r>
      <w:r w:rsidR="00303692" w:rsidRPr="00303692">
        <w:rPr>
          <w:rFonts w:ascii="Arial" w:hAnsi="Arial" w:cs="Arial"/>
          <w:b/>
          <w:bCs/>
          <w:color w:val="000000"/>
          <w:sz w:val="24"/>
          <w:szCs w:val="24"/>
          <w:shd w:val="clear" w:color="auto" w:fill="FFFFFF"/>
        </w:rPr>
        <w:t xml:space="preserve"> 49.h</w:t>
      </w:r>
      <w:r w:rsidR="000F1983">
        <w:rPr>
          <w:rFonts w:ascii="Arial" w:hAnsi="Arial" w:cs="Arial"/>
          <w:b/>
          <w:bCs/>
          <w:color w:val="000000"/>
          <w:sz w:val="24"/>
          <w:szCs w:val="24"/>
          <w:shd w:val="clear" w:color="auto" w:fill="FFFFFF"/>
        </w:rPr>
        <w:t xml:space="preserve"> </w:t>
      </w:r>
      <w:r w:rsidR="000F1983" w:rsidRPr="000F1983">
        <w:rPr>
          <w:rFonts w:ascii="Arial" w:hAnsi="Arial" w:cs="Arial"/>
          <w:color w:val="000000"/>
          <w:sz w:val="24"/>
          <w:szCs w:val="24"/>
          <w:shd w:val="clear" w:color="auto" w:fill="FFFFFF"/>
        </w:rPr>
        <w:t xml:space="preserve">y </w:t>
      </w:r>
      <w:r w:rsidR="000F1983">
        <w:rPr>
          <w:rFonts w:ascii="Arial" w:hAnsi="Arial" w:cs="Arial"/>
          <w:b/>
          <w:bCs/>
          <w:color w:val="000000"/>
          <w:sz w:val="24"/>
          <w:szCs w:val="24"/>
          <w:shd w:val="clear" w:color="auto" w:fill="FFFFFF"/>
        </w:rPr>
        <w:t>56.e</w:t>
      </w:r>
      <w:r w:rsidR="000F1983" w:rsidRPr="000F1983">
        <w:rPr>
          <w:rFonts w:ascii="Arial" w:hAnsi="Arial" w:cs="Arial"/>
          <w:color w:val="000000"/>
          <w:sz w:val="24"/>
          <w:szCs w:val="24"/>
          <w:shd w:val="clear" w:color="auto" w:fill="FFFFFF"/>
        </w:rPr>
        <w:t>)</w:t>
      </w:r>
      <w:r w:rsidR="00303692">
        <w:rPr>
          <w:rFonts w:ascii="Arial" w:hAnsi="Arial" w:cs="Arial"/>
          <w:color w:val="000000"/>
          <w:sz w:val="24"/>
          <w:szCs w:val="24"/>
          <w:shd w:val="clear" w:color="auto" w:fill="FFFFFF"/>
        </w:rPr>
        <w:t>.</w:t>
      </w:r>
    </w:p>
    <w:p w14:paraId="2E3E41C7" w14:textId="77777777" w:rsidR="00B10284" w:rsidRDefault="00B10284" w:rsidP="00CA4BB1">
      <w:pPr>
        <w:jc w:val="both"/>
        <w:rPr>
          <w:rFonts w:ascii="Arial" w:hAnsi="Arial" w:cs="Arial"/>
          <w:bCs/>
          <w:iCs/>
          <w:sz w:val="24"/>
          <w:szCs w:val="24"/>
          <w:lang w:eastAsia="de-DE"/>
        </w:rPr>
      </w:pPr>
    </w:p>
    <w:p w14:paraId="3A0169E2" w14:textId="3BDBEF4F" w:rsidR="00303692" w:rsidRDefault="000932C2" w:rsidP="00CA4BB1">
      <w:pPr>
        <w:jc w:val="both"/>
        <w:rPr>
          <w:rFonts w:ascii="Arial" w:hAnsi="Arial" w:cs="Arial"/>
          <w:sz w:val="24"/>
          <w:szCs w:val="24"/>
        </w:rPr>
      </w:pPr>
      <w:r>
        <w:rPr>
          <w:rFonts w:ascii="Arial" w:hAnsi="Arial" w:cs="Arial"/>
          <w:color w:val="000000"/>
          <w:sz w:val="24"/>
          <w:szCs w:val="24"/>
          <w:shd w:val="clear" w:color="auto" w:fill="FFFFFF"/>
        </w:rPr>
        <w:t xml:space="preserve">Asimismo, en el </w:t>
      </w:r>
      <w:r w:rsidRPr="000932C2">
        <w:rPr>
          <w:rFonts w:ascii="Arial" w:hAnsi="Arial" w:cs="Arial"/>
          <w:b/>
          <w:bCs/>
          <w:color w:val="000000"/>
          <w:sz w:val="24"/>
          <w:szCs w:val="24"/>
          <w:shd w:val="clear" w:color="auto" w:fill="FFFFFF"/>
        </w:rPr>
        <w:t>artículo 87.4</w:t>
      </w:r>
      <w:r>
        <w:rPr>
          <w:rFonts w:ascii="Arial" w:hAnsi="Arial" w:cs="Arial"/>
          <w:color w:val="000000"/>
          <w:sz w:val="24"/>
          <w:szCs w:val="24"/>
          <w:shd w:val="clear" w:color="auto" w:fill="FFFFFF"/>
        </w:rPr>
        <w:t xml:space="preserve"> se </w:t>
      </w:r>
      <w:r w:rsidRPr="006D1889">
        <w:rPr>
          <w:rFonts w:ascii="Arial" w:hAnsi="Arial" w:cs="Arial"/>
          <w:color w:val="000000"/>
          <w:sz w:val="24"/>
          <w:szCs w:val="24"/>
          <w:shd w:val="clear" w:color="auto" w:fill="FFFFFF"/>
        </w:rPr>
        <w:t xml:space="preserve">introduce una simplificación </w:t>
      </w:r>
      <w:r w:rsidRPr="00ED0F10">
        <w:rPr>
          <w:rFonts w:ascii="Arial" w:hAnsi="Arial" w:cs="Arial"/>
          <w:color w:val="000000"/>
          <w:sz w:val="24"/>
          <w:szCs w:val="24"/>
          <w:shd w:val="clear" w:color="auto" w:fill="FFFFFF"/>
        </w:rPr>
        <w:t>administrativa</w:t>
      </w:r>
      <w:r>
        <w:rPr>
          <w:rFonts w:ascii="Arial" w:hAnsi="Arial" w:cs="Arial"/>
          <w:color w:val="000000"/>
          <w:sz w:val="24"/>
          <w:szCs w:val="24"/>
          <w:shd w:val="clear" w:color="auto" w:fill="FFFFFF"/>
        </w:rPr>
        <w:t>,</w:t>
      </w:r>
      <w:r w:rsidRPr="00ED0F10">
        <w:rPr>
          <w:rFonts w:ascii="Arial" w:hAnsi="Arial" w:cs="Arial"/>
          <w:color w:val="000000"/>
          <w:sz w:val="24"/>
          <w:szCs w:val="24"/>
          <w:shd w:val="clear" w:color="auto" w:fill="FFFFFF"/>
        </w:rPr>
        <w:t xml:space="preserve"> evitando la duplicidad de cargas</w:t>
      </w:r>
      <w:r>
        <w:rPr>
          <w:rFonts w:ascii="Arial" w:hAnsi="Arial" w:cs="Arial"/>
          <w:color w:val="000000"/>
          <w:sz w:val="24"/>
          <w:szCs w:val="24"/>
          <w:shd w:val="clear" w:color="auto" w:fill="FFFFFF"/>
        </w:rPr>
        <w:t xml:space="preserve">, al eliminar la obligación de que </w:t>
      </w:r>
      <w:r w:rsidRPr="000932C2">
        <w:rPr>
          <w:rFonts w:ascii="Arial" w:hAnsi="Arial" w:cs="Arial"/>
          <w:sz w:val="24"/>
          <w:szCs w:val="24"/>
        </w:rPr>
        <w:t>el ganadero indi</w:t>
      </w:r>
      <w:r>
        <w:rPr>
          <w:rFonts w:ascii="Arial" w:hAnsi="Arial" w:cs="Arial"/>
          <w:sz w:val="24"/>
          <w:szCs w:val="24"/>
        </w:rPr>
        <w:t>que,</w:t>
      </w:r>
      <w:r w:rsidRPr="000932C2">
        <w:rPr>
          <w:rFonts w:ascii="Arial" w:hAnsi="Arial" w:cs="Arial"/>
          <w:sz w:val="24"/>
          <w:szCs w:val="24"/>
        </w:rPr>
        <w:t xml:space="preserve"> en la solicitud que present</w:t>
      </w:r>
      <w:r>
        <w:rPr>
          <w:rFonts w:ascii="Arial" w:hAnsi="Arial" w:cs="Arial"/>
          <w:sz w:val="24"/>
          <w:szCs w:val="24"/>
        </w:rPr>
        <w:t>a</w:t>
      </w:r>
      <w:r w:rsidRPr="000932C2">
        <w:rPr>
          <w:rFonts w:ascii="Arial" w:hAnsi="Arial" w:cs="Arial"/>
          <w:sz w:val="24"/>
          <w:szCs w:val="24"/>
        </w:rPr>
        <w:t xml:space="preserve"> a título individual, que es socio de un cebadero comunitario que ha solicitado también esta ayuda asociada, </w:t>
      </w:r>
      <w:r>
        <w:rPr>
          <w:rFonts w:ascii="Arial" w:hAnsi="Arial" w:cs="Arial"/>
          <w:sz w:val="24"/>
          <w:szCs w:val="24"/>
        </w:rPr>
        <w:t>proporcionando</w:t>
      </w:r>
      <w:r w:rsidRPr="000932C2">
        <w:rPr>
          <w:rFonts w:ascii="Arial" w:hAnsi="Arial" w:cs="Arial"/>
          <w:sz w:val="24"/>
          <w:szCs w:val="24"/>
        </w:rPr>
        <w:t xml:space="preserve"> el NIF de dicho cebadero</w:t>
      </w:r>
      <w:r>
        <w:rPr>
          <w:rFonts w:ascii="Arial" w:hAnsi="Arial" w:cs="Arial"/>
          <w:sz w:val="24"/>
          <w:szCs w:val="24"/>
        </w:rPr>
        <w:t xml:space="preserve">. Esta información ya es </w:t>
      </w:r>
      <w:r w:rsidR="002F7A47">
        <w:rPr>
          <w:rFonts w:ascii="Arial" w:hAnsi="Arial" w:cs="Arial"/>
          <w:sz w:val="24"/>
          <w:szCs w:val="24"/>
        </w:rPr>
        <w:t>declarada</w:t>
      </w:r>
      <w:r>
        <w:rPr>
          <w:rFonts w:ascii="Arial" w:hAnsi="Arial" w:cs="Arial"/>
          <w:sz w:val="24"/>
          <w:szCs w:val="24"/>
        </w:rPr>
        <w:t xml:space="preserve"> por </w:t>
      </w:r>
      <w:r w:rsidRPr="000932C2">
        <w:rPr>
          <w:rFonts w:ascii="Arial" w:hAnsi="Arial" w:cs="Arial"/>
          <w:sz w:val="24"/>
          <w:szCs w:val="24"/>
        </w:rPr>
        <w:t xml:space="preserve">los propios cebaderos comunitarios </w:t>
      </w:r>
      <w:r>
        <w:rPr>
          <w:rFonts w:ascii="Arial" w:hAnsi="Arial" w:cs="Arial"/>
          <w:sz w:val="24"/>
          <w:szCs w:val="24"/>
        </w:rPr>
        <w:t xml:space="preserve">cuando </w:t>
      </w:r>
      <w:r w:rsidRPr="000932C2">
        <w:rPr>
          <w:rFonts w:ascii="Arial" w:hAnsi="Arial" w:cs="Arial"/>
          <w:sz w:val="24"/>
          <w:szCs w:val="24"/>
        </w:rPr>
        <w:t>acredita</w:t>
      </w:r>
      <w:r>
        <w:rPr>
          <w:rFonts w:ascii="Arial" w:hAnsi="Arial" w:cs="Arial"/>
          <w:sz w:val="24"/>
          <w:szCs w:val="24"/>
        </w:rPr>
        <w:t>n</w:t>
      </w:r>
      <w:r w:rsidRPr="000932C2">
        <w:rPr>
          <w:rFonts w:ascii="Arial" w:hAnsi="Arial" w:cs="Arial"/>
          <w:sz w:val="24"/>
          <w:szCs w:val="24"/>
        </w:rPr>
        <w:t xml:space="preserve"> la pertenencia de sus socios, conforme al régimen general de control. </w:t>
      </w:r>
    </w:p>
    <w:p w14:paraId="5B805613" w14:textId="77777777" w:rsidR="000F1983" w:rsidRDefault="000F1983" w:rsidP="00CA4BB1">
      <w:pPr>
        <w:jc w:val="both"/>
        <w:rPr>
          <w:rFonts w:ascii="Arial" w:hAnsi="Arial" w:cs="Arial"/>
          <w:sz w:val="24"/>
          <w:szCs w:val="24"/>
        </w:rPr>
      </w:pPr>
    </w:p>
    <w:p w14:paraId="06ACCDA3" w14:textId="47EE6A53" w:rsidR="000F1983" w:rsidRDefault="000F1983" w:rsidP="00CA4BB1">
      <w:pPr>
        <w:jc w:val="both"/>
        <w:rPr>
          <w:rFonts w:ascii="Arial" w:hAnsi="Arial" w:cs="Arial"/>
          <w:color w:val="000000"/>
          <w:sz w:val="24"/>
          <w:szCs w:val="24"/>
          <w:shd w:val="clear" w:color="auto" w:fill="FFFFFF"/>
        </w:rPr>
      </w:pPr>
      <w:r>
        <w:rPr>
          <w:rFonts w:ascii="Arial" w:hAnsi="Arial" w:cs="Arial"/>
          <w:sz w:val="24"/>
          <w:szCs w:val="24"/>
        </w:rPr>
        <w:t>Respecto a la i</w:t>
      </w:r>
      <w:r w:rsidRPr="000F1983">
        <w:rPr>
          <w:rFonts w:ascii="Arial" w:hAnsi="Arial" w:cs="Arial"/>
          <w:sz w:val="24"/>
          <w:szCs w:val="24"/>
        </w:rPr>
        <w:t>nformación mínima que debe contener la solicitud única</w:t>
      </w:r>
      <w:r>
        <w:rPr>
          <w:rFonts w:ascii="Arial" w:hAnsi="Arial" w:cs="Arial"/>
          <w:sz w:val="24"/>
          <w:szCs w:val="24"/>
        </w:rPr>
        <w:t xml:space="preserve"> contenida en el </w:t>
      </w:r>
      <w:r w:rsidRPr="000F1983">
        <w:rPr>
          <w:rFonts w:ascii="Arial" w:hAnsi="Arial" w:cs="Arial"/>
          <w:b/>
          <w:bCs/>
          <w:sz w:val="24"/>
          <w:szCs w:val="24"/>
        </w:rPr>
        <w:t>anexo VI</w:t>
      </w:r>
      <w:r>
        <w:rPr>
          <w:rFonts w:ascii="Arial" w:hAnsi="Arial" w:cs="Arial"/>
          <w:sz w:val="24"/>
          <w:szCs w:val="24"/>
        </w:rPr>
        <w:t xml:space="preserve">, en el apartado 12 de la parte I se </w:t>
      </w:r>
      <w:r w:rsidRPr="000F1983">
        <w:rPr>
          <w:rFonts w:ascii="Arial" w:hAnsi="Arial" w:cs="Arial"/>
          <w:sz w:val="24"/>
          <w:szCs w:val="24"/>
        </w:rPr>
        <w:t xml:space="preserve">adapta </w:t>
      </w:r>
      <w:r>
        <w:rPr>
          <w:rFonts w:ascii="Arial" w:hAnsi="Arial" w:cs="Arial"/>
          <w:sz w:val="24"/>
          <w:szCs w:val="24"/>
        </w:rPr>
        <w:t xml:space="preserve">la </w:t>
      </w:r>
      <w:r w:rsidRPr="000F1983">
        <w:rPr>
          <w:rFonts w:ascii="Arial" w:hAnsi="Arial" w:cs="Arial"/>
          <w:sz w:val="24"/>
          <w:szCs w:val="24"/>
        </w:rPr>
        <w:t xml:space="preserve">redacción </w:t>
      </w:r>
      <w:r>
        <w:rPr>
          <w:rFonts w:ascii="Arial" w:hAnsi="Arial" w:cs="Arial"/>
          <w:sz w:val="24"/>
          <w:szCs w:val="24"/>
        </w:rPr>
        <w:t xml:space="preserve">para </w:t>
      </w:r>
      <w:r w:rsidRPr="000F1983">
        <w:rPr>
          <w:rFonts w:ascii="Arial" w:hAnsi="Arial" w:cs="Arial"/>
          <w:sz w:val="24"/>
          <w:szCs w:val="24"/>
        </w:rPr>
        <w:t>alinearla literalmente con lo dispuesto en el artículo 11.2</w:t>
      </w:r>
      <w:r w:rsidR="000C02B3">
        <w:rPr>
          <w:rFonts w:ascii="Arial" w:hAnsi="Arial" w:cs="Arial"/>
          <w:sz w:val="24"/>
          <w:szCs w:val="24"/>
        </w:rPr>
        <w:t>,</w:t>
      </w:r>
      <w:r w:rsidRPr="000F1983">
        <w:rPr>
          <w:rFonts w:ascii="Arial" w:hAnsi="Arial" w:cs="Arial"/>
          <w:sz w:val="24"/>
          <w:szCs w:val="24"/>
        </w:rPr>
        <w:t xml:space="preserve"> y así clarificar la información que debe declararse para cada parcela agraria.</w:t>
      </w:r>
      <w:r>
        <w:rPr>
          <w:rFonts w:ascii="Arial" w:hAnsi="Arial" w:cs="Arial"/>
          <w:sz w:val="24"/>
          <w:szCs w:val="24"/>
        </w:rPr>
        <w:t xml:space="preserve"> Por otro lado, en el </w:t>
      </w:r>
      <w:r w:rsidRPr="000A5972">
        <w:rPr>
          <w:rFonts w:ascii="Arial" w:hAnsi="Arial" w:cs="Arial"/>
          <w:b/>
          <w:bCs/>
          <w:sz w:val="24"/>
          <w:szCs w:val="24"/>
        </w:rPr>
        <w:t>apartado III.6.a)</w:t>
      </w:r>
      <w:r>
        <w:rPr>
          <w:rFonts w:ascii="Arial" w:hAnsi="Arial" w:cs="Arial"/>
          <w:sz w:val="24"/>
          <w:szCs w:val="24"/>
        </w:rPr>
        <w:t xml:space="preserve"> </w:t>
      </w:r>
      <w:r>
        <w:rPr>
          <w:rFonts w:ascii="Arial" w:hAnsi="Arial" w:cs="Arial"/>
          <w:color w:val="000000"/>
          <w:sz w:val="24"/>
          <w:szCs w:val="24"/>
          <w:shd w:val="clear" w:color="auto" w:fill="FFFFFF"/>
        </w:rPr>
        <w:t xml:space="preserve">se dota de coherencia al texto </w:t>
      </w:r>
      <w:r w:rsidRPr="006D1889">
        <w:rPr>
          <w:rFonts w:ascii="Arial" w:hAnsi="Arial" w:cs="Arial"/>
          <w:color w:val="000000"/>
          <w:sz w:val="24"/>
          <w:szCs w:val="24"/>
          <w:shd w:val="clear" w:color="auto" w:fill="FFFFFF"/>
        </w:rPr>
        <w:t>clarifica</w:t>
      </w:r>
      <w:r>
        <w:rPr>
          <w:rFonts w:ascii="Arial" w:hAnsi="Arial" w:cs="Arial"/>
          <w:color w:val="000000"/>
          <w:sz w:val="24"/>
          <w:szCs w:val="24"/>
          <w:shd w:val="clear" w:color="auto" w:fill="FFFFFF"/>
        </w:rPr>
        <w:t>ndo</w:t>
      </w:r>
      <w:r w:rsidRPr="006D1889">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 xml:space="preserve">la redacción sobre la </w:t>
      </w:r>
      <w:r w:rsidRPr="00FF3FA1">
        <w:rPr>
          <w:rFonts w:ascii="Arial" w:hAnsi="Arial" w:cs="Arial"/>
          <w:color w:val="000000"/>
          <w:sz w:val="24"/>
          <w:szCs w:val="24"/>
          <w:shd w:val="clear" w:color="auto" w:fill="FFFFFF"/>
        </w:rPr>
        <w:t xml:space="preserve">información </w:t>
      </w:r>
      <w:r>
        <w:rPr>
          <w:rFonts w:ascii="Arial" w:hAnsi="Arial" w:cs="Arial"/>
          <w:color w:val="000000"/>
          <w:sz w:val="24"/>
          <w:szCs w:val="24"/>
          <w:shd w:val="clear" w:color="auto" w:fill="FFFFFF"/>
        </w:rPr>
        <w:t xml:space="preserve">que debe contener la solicitud única respecto a la </w:t>
      </w:r>
      <w:r w:rsidRPr="00FF3FA1">
        <w:rPr>
          <w:rFonts w:ascii="Arial" w:hAnsi="Arial" w:cs="Arial"/>
          <w:color w:val="000000"/>
          <w:sz w:val="24"/>
          <w:szCs w:val="24"/>
          <w:shd w:val="clear" w:color="auto" w:fill="FFFFFF"/>
        </w:rPr>
        <w:t xml:space="preserve">petición de </w:t>
      </w:r>
      <w:r>
        <w:rPr>
          <w:rFonts w:ascii="Arial" w:hAnsi="Arial" w:cs="Arial"/>
          <w:color w:val="000000"/>
          <w:sz w:val="24"/>
          <w:szCs w:val="24"/>
          <w:shd w:val="clear" w:color="auto" w:fill="FFFFFF"/>
        </w:rPr>
        <w:t xml:space="preserve">la </w:t>
      </w:r>
      <w:r w:rsidRPr="00FF3FA1">
        <w:rPr>
          <w:rFonts w:ascii="Arial" w:hAnsi="Arial" w:cs="Arial"/>
          <w:color w:val="000000"/>
          <w:sz w:val="24"/>
          <w:szCs w:val="24"/>
          <w:shd w:val="clear" w:color="auto" w:fill="FFFFFF"/>
        </w:rPr>
        <w:t>variedad</w:t>
      </w:r>
      <w:r>
        <w:rPr>
          <w:rFonts w:ascii="Arial" w:hAnsi="Arial" w:cs="Arial"/>
          <w:color w:val="000000"/>
          <w:sz w:val="24"/>
          <w:szCs w:val="24"/>
          <w:shd w:val="clear" w:color="auto" w:fill="FFFFFF"/>
        </w:rPr>
        <w:t xml:space="preserve"> cultivada.</w:t>
      </w:r>
    </w:p>
    <w:p w14:paraId="1D5C24B8" w14:textId="77777777" w:rsidR="000F1983" w:rsidRDefault="000F1983" w:rsidP="00CA4BB1">
      <w:pPr>
        <w:jc w:val="both"/>
        <w:rPr>
          <w:rFonts w:ascii="Arial" w:hAnsi="Arial" w:cs="Arial"/>
          <w:color w:val="000000"/>
          <w:sz w:val="24"/>
          <w:szCs w:val="24"/>
          <w:shd w:val="clear" w:color="auto" w:fill="FFFFFF"/>
        </w:rPr>
      </w:pPr>
    </w:p>
    <w:p w14:paraId="1077F127" w14:textId="716061FF" w:rsidR="00303692" w:rsidRDefault="000F1983" w:rsidP="00CA4BB1">
      <w:pPr>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lastRenderedPageBreak/>
        <w:t xml:space="preserve">En el </w:t>
      </w:r>
      <w:r w:rsidRPr="000F1983">
        <w:rPr>
          <w:rFonts w:ascii="Arial" w:hAnsi="Arial" w:cs="Arial"/>
          <w:b/>
          <w:bCs/>
          <w:color w:val="000000"/>
          <w:sz w:val="24"/>
          <w:szCs w:val="24"/>
          <w:shd w:val="clear" w:color="auto" w:fill="FFFFFF"/>
        </w:rPr>
        <w:t>anexo XV</w:t>
      </w:r>
      <w:r>
        <w:rPr>
          <w:rFonts w:ascii="Arial" w:hAnsi="Arial" w:cs="Arial"/>
          <w:color w:val="000000"/>
          <w:sz w:val="24"/>
          <w:szCs w:val="24"/>
          <w:shd w:val="clear" w:color="auto" w:fill="FFFFFF"/>
        </w:rPr>
        <w:t xml:space="preserve"> </w:t>
      </w:r>
      <w:r w:rsidR="00C01E4B">
        <w:rPr>
          <w:rFonts w:ascii="Arial" w:hAnsi="Arial" w:cs="Arial"/>
          <w:color w:val="000000"/>
          <w:sz w:val="24"/>
          <w:szCs w:val="24"/>
          <w:shd w:val="clear" w:color="auto" w:fill="FFFFFF"/>
        </w:rPr>
        <w:t>se i</w:t>
      </w:r>
      <w:r w:rsidR="00C01E4B" w:rsidRPr="00367825">
        <w:rPr>
          <w:rFonts w:ascii="Arial" w:hAnsi="Arial" w:cs="Arial"/>
          <w:color w:val="000000"/>
          <w:sz w:val="24"/>
          <w:szCs w:val="24"/>
          <w:shd w:val="clear" w:color="auto" w:fill="FFFFFF"/>
        </w:rPr>
        <w:t>nclu</w:t>
      </w:r>
      <w:r w:rsidR="00C01E4B">
        <w:rPr>
          <w:rFonts w:ascii="Arial" w:hAnsi="Arial" w:cs="Arial"/>
          <w:color w:val="000000"/>
          <w:sz w:val="24"/>
          <w:szCs w:val="24"/>
          <w:shd w:val="clear" w:color="auto" w:fill="FFFFFF"/>
        </w:rPr>
        <w:t>ye</w:t>
      </w:r>
      <w:r w:rsidR="00C01E4B" w:rsidRPr="00367825">
        <w:rPr>
          <w:rFonts w:ascii="Arial" w:hAnsi="Arial" w:cs="Arial"/>
          <w:color w:val="000000"/>
          <w:sz w:val="24"/>
          <w:szCs w:val="24"/>
          <w:shd w:val="clear" w:color="auto" w:fill="FFFFFF"/>
        </w:rPr>
        <w:t xml:space="preserve"> la </w:t>
      </w:r>
      <w:proofErr w:type="gramStart"/>
      <w:r w:rsidR="00C01E4B" w:rsidRPr="00367825">
        <w:rPr>
          <w:rFonts w:ascii="Arial" w:hAnsi="Arial" w:cs="Arial"/>
          <w:color w:val="000000"/>
          <w:sz w:val="24"/>
          <w:szCs w:val="24"/>
          <w:shd w:val="clear" w:color="auto" w:fill="FFFFFF"/>
        </w:rPr>
        <w:t>quinoa</w:t>
      </w:r>
      <w:proofErr w:type="gramEnd"/>
      <w:r w:rsidR="00C01E4B" w:rsidRPr="00367825">
        <w:rPr>
          <w:rFonts w:ascii="Arial" w:hAnsi="Arial" w:cs="Arial"/>
          <w:color w:val="000000"/>
          <w:sz w:val="24"/>
          <w:szCs w:val="24"/>
          <w:shd w:val="clear" w:color="auto" w:fill="FFFFFF"/>
        </w:rPr>
        <w:t xml:space="preserve"> </w:t>
      </w:r>
      <w:r w:rsidR="00C01E4B">
        <w:rPr>
          <w:rFonts w:ascii="Arial" w:hAnsi="Arial" w:cs="Arial"/>
          <w:color w:val="000000"/>
          <w:sz w:val="24"/>
          <w:szCs w:val="24"/>
          <w:shd w:val="clear" w:color="auto" w:fill="FFFFFF"/>
        </w:rPr>
        <w:t>como especie</w:t>
      </w:r>
      <w:r w:rsidR="00C01E4B" w:rsidRPr="00367825">
        <w:rPr>
          <w:rFonts w:ascii="Arial" w:hAnsi="Arial" w:cs="Arial"/>
          <w:color w:val="000000"/>
          <w:sz w:val="24"/>
          <w:szCs w:val="24"/>
          <w:shd w:val="clear" w:color="auto" w:fill="FFFFFF"/>
        </w:rPr>
        <w:t xml:space="preserve"> mejorante</w:t>
      </w:r>
      <w:r w:rsidR="000A5972">
        <w:rPr>
          <w:rFonts w:ascii="Arial" w:hAnsi="Arial" w:cs="Arial"/>
          <w:color w:val="000000"/>
          <w:sz w:val="24"/>
          <w:szCs w:val="24"/>
          <w:shd w:val="clear" w:color="auto" w:fill="FFFFFF"/>
        </w:rPr>
        <w:t>.</w:t>
      </w:r>
    </w:p>
    <w:p w14:paraId="1DF30072" w14:textId="77777777" w:rsidR="000A5972" w:rsidRDefault="000A5972" w:rsidP="00CA4BB1">
      <w:pPr>
        <w:jc w:val="both"/>
        <w:rPr>
          <w:rFonts w:ascii="Arial" w:hAnsi="Arial" w:cs="Arial"/>
          <w:color w:val="000000"/>
          <w:sz w:val="24"/>
          <w:szCs w:val="24"/>
          <w:shd w:val="clear" w:color="auto" w:fill="FFFFFF"/>
        </w:rPr>
      </w:pPr>
    </w:p>
    <w:p w14:paraId="0A06D373" w14:textId="62146202" w:rsidR="00BB3612" w:rsidRDefault="000A5972" w:rsidP="000A5972">
      <w:pPr>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Por último, se corrige una errata en el </w:t>
      </w:r>
      <w:r w:rsidRPr="000A5972">
        <w:rPr>
          <w:rFonts w:ascii="Arial" w:hAnsi="Arial" w:cs="Arial"/>
          <w:b/>
          <w:bCs/>
          <w:color w:val="000000"/>
          <w:sz w:val="24"/>
          <w:szCs w:val="24"/>
          <w:shd w:val="clear" w:color="auto" w:fill="FFFFFF"/>
        </w:rPr>
        <w:t>anexo XVIII</w:t>
      </w:r>
      <w:r>
        <w:rPr>
          <w:rFonts w:ascii="Arial" w:hAnsi="Arial" w:cs="Arial"/>
          <w:color w:val="000000"/>
          <w:sz w:val="24"/>
          <w:szCs w:val="24"/>
          <w:shd w:val="clear" w:color="auto" w:fill="FFFFFF"/>
        </w:rPr>
        <w:t xml:space="preserve"> sobre los e</w:t>
      </w:r>
      <w:r w:rsidRPr="000A5972">
        <w:rPr>
          <w:rFonts w:ascii="Arial" w:hAnsi="Arial" w:cs="Arial"/>
          <w:color w:val="000000"/>
          <w:sz w:val="24"/>
          <w:szCs w:val="24"/>
          <w:shd w:val="clear" w:color="auto" w:fill="FFFFFF"/>
        </w:rPr>
        <w:t>lementos del paisaje, espacios e islas de biodiversidad</w:t>
      </w:r>
      <w:r w:rsidR="000C02B3">
        <w:rPr>
          <w:rFonts w:ascii="Arial" w:hAnsi="Arial" w:cs="Arial"/>
          <w:color w:val="000000"/>
          <w:sz w:val="24"/>
          <w:szCs w:val="24"/>
          <w:shd w:val="clear" w:color="auto" w:fill="FFFFFF"/>
        </w:rPr>
        <w:t>,</w:t>
      </w:r>
      <w:r w:rsidRPr="000A5972">
        <w:rPr>
          <w:rFonts w:ascii="Arial" w:hAnsi="Arial" w:cs="Arial"/>
          <w:color w:val="000000"/>
          <w:sz w:val="24"/>
          <w:szCs w:val="24"/>
          <w:shd w:val="clear" w:color="auto" w:fill="FFFFFF"/>
        </w:rPr>
        <w:t xml:space="preserve"> a efectos de la práctica del artículo 44 y factores de ponderación</w:t>
      </w:r>
      <w:r>
        <w:rPr>
          <w:rFonts w:ascii="Arial" w:hAnsi="Arial" w:cs="Arial"/>
          <w:color w:val="000000"/>
          <w:sz w:val="24"/>
          <w:szCs w:val="24"/>
          <w:shd w:val="clear" w:color="auto" w:fill="FFFFFF"/>
        </w:rPr>
        <w:t xml:space="preserve">, referenciándose </w:t>
      </w:r>
      <w:r w:rsidR="00BB3612">
        <w:rPr>
          <w:rFonts w:ascii="Arial" w:hAnsi="Arial" w:cs="Arial"/>
          <w:color w:val="000000"/>
          <w:sz w:val="24"/>
          <w:szCs w:val="24"/>
          <w:shd w:val="clear" w:color="auto" w:fill="FFFFFF"/>
        </w:rPr>
        <w:t>los espacios</w:t>
      </w:r>
      <w:r w:rsidRPr="008E0964">
        <w:rPr>
          <w:rFonts w:ascii="Arial" w:hAnsi="Arial" w:cs="Arial"/>
          <w:sz w:val="24"/>
          <w:szCs w:val="24"/>
        </w:rPr>
        <w:t xml:space="preserve"> de biodiversidad enumerados en la práctica del artículo </w:t>
      </w:r>
      <w:r>
        <w:rPr>
          <w:rFonts w:ascii="Arial" w:hAnsi="Arial" w:cs="Arial"/>
          <w:color w:val="000000"/>
          <w:sz w:val="24"/>
          <w:szCs w:val="24"/>
          <w:shd w:val="clear" w:color="auto" w:fill="FFFFFF"/>
        </w:rPr>
        <w:t>44, en vez del artículo 43 que estaba citado por error.</w:t>
      </w:r>
    </w:p>
    <w:p w14:paraId="3B009F64" w14:textId="77777777" w:rsidR="00BB3612" w:rsidRDefault="00BB3612" w:rsidP="000A5972">
      <w:pPr>
        <w:jc w:val="both"/>
        <w:rPr>
          <w:rFonts w:ascii="Arial" w:hAnsi="Arial" w:cs="Arial"/>
          <w:color w:val="000000"/>
          <w:sz w:val="24"/>
          <w:szCs w:val="24"/>
          <w:shd w:val="clear" w:color="auto" w:fill="FFFFFF"/>
        </w:rPr>
      </w:pPr>
    </w:p>
    <w:p w14:paraId="59F3D495" w14:textId="6719AB81" w:rsidR="004B10F2" w:rsidRDefault="004B10F2" w:rsidP="004B10F2">
      <w:pPr>
        <w:jc w:val="both"/>
        <w:rPr>
          <w:rFonts w:ascii="Arial" w:hAnsi="Arial" w:cs="Arial"/>
          <w:sz w:val="24"/>
          <w:szCs w:val="24"/>
        </w:rPr>
      </w:pPr>
      <w:r w:rsidRPr="004B10F2">
        <w:rPr>
          <w:rFonts w:ascii="Arial" w:hAnsi="Arial" w:cs="Arial"/>
          <w:color w:val="000000"/>
          <w:sz w:val="24"/>
          <w:szCs w:val="24"/>
          <w:shd w:val="clear" w:color="auto" w:fill="FFFFFF"/>
        </w:rPr>
        <w:t>E</w:t>
      </w:r>
      <w:r>
        <w:rPr>
          <w:rFonts w:ascii="Arial" w:hAnsi="Arial" w:cs="Arial"/>
          <w:color w:val="000000"/>
          <w:sz w:val="24"/>
          <w:szCs w:val="24"/>
          <w:shd w:val="clear" w:color="auto" w:fill="FFFFFF"/>
        </w:rPr>
        <w:t>n el</w:t>
      </w:r>
      <w:r w:rsidR="00BB3612" w:rsidRPr="004B10F2">
        <w:rPr>
          <w:rFonts w:ascii="Arial" w:hAnsi="Arial" w:cs="Arial"/>
          <w:color w:val="000000"/>
          <w:sz w:val="24"/>
          <w:szCs w:val="24"/>
          <w:shd w:val="clear" w:color="auto" w:fill="FFFFFF"/>
        </w:rPr>
        <w:t xml:space="preserve"> </w:t>
      </w:r>
      <w:r w:rsidR="00BB3612" w:rsidRPr="004B10F2">
        <w:rPr>
          <w:rFonts w:ascii="Arial" w:hAnsi="Arial" w:cs="Arial"/>
          <w:b/>
          <w:bCs/>
          <w:color w:val="000000"/>
          <w:sz w:val="24"/>
          <w:szCs w:val="24"/>
          <w:shd w:val="clear" w:color="auto" w:fill="FFFFFF"/>
        </w:rPr>
        <w:t>Real Decreto 147/2023</w:t>
      </w:r>
      <w:r w:rsidR="00BB3612" w:rsidRPr="004B10F2">
        <w:rPr>
          <w:rFonts w:ascii="Arial" w:hAnsi="Arial" w:cs="Arial"/>
          <w:color w:val="000000"/>
          <w:sz w:val="24"/>
          <w:szCs w:val="24"/>
          <w:shd w:val="clear" w:color="auto" w:fill="FFFFFF"/>
        </w:rPr>
        <w:t>, de 28 de febrero,</w:t>
      </w:r>
      <w:r w:rsidR="00BB3612" w:rsidRPr="00BB3612">
        <w:rPr>
          <w:rFonts w:ascii="Arial" w:hAnsi="Arial" w:cs="Arial"/>
          <w:color w:val="000000"/>
          <w:sz w:val="24"/>
          <w:szCs w:val="24"/>
          <w:shd w:val="clear" w:color="auto" w:fill="FFFFFF"/>
        </w:rPr>
        <w:t xml:space="preserve"> </w:t>
      </w:r>
      <w:r>
        <w:rPr>
          <w:rFonts w:ascii="Arial" w:hAnsi="Arial" w:cs="Arial"/>
          <w:sz w:val="24"/>
          <w:szCs w:val="24"/>
        </w:rPr>
        <w:t xml:space="preserve">se </w:t>
      </w:r>
      <w:r w:rsidRPr="006D1889">
        <w:rPr>
          <w:rFonts w:ascii="Arial" w:hAnsi="Arial" w:cs="Arial"/>
          <w:sz w:val="24"/>
          <w:szCs w:val="24"/>
        </w:rPr>
        <w:t xml:space="preserve">precisa la forma de cálculo de la superficie determinada cuando no se alcanzan los umbrales o porcentajes exigidos para una práctica de </w:t>
      </w:r>
      <w:proofErr w:type="spellStart"/>
      <w:r w:rsidRPr="006D1889">
        <w:rPr>
          <w:rFonts w:ascii="Arial" w:hAnsi="Arial" w:cs="Arial"/>
          <w:sz w:val="24"/>
          <w:szCs w:val="24"/>
        </w:rPr>
        <w:t>ecorrégimen</w:t>
      </w:r>
      <w:proofErr w:type="spellEnd"/>
      <w:r>
        <w:rPr>
          <w:rFonts w:ascii="Arial" w:hAnsi="Arial" w:cs="Arial"/>
          <w:sz w:val="24"/>
          <w:szCs w:val="24"/>
        </w:rPr>
        <w:t>, reforzando la coherencia interna del texto (</w:t>
      </w:r>
      <w:r w:rsidRPr="004B10F2">
        <w:rPr>
          <w:rFonts w:ascii="Arial" w:hAnsi="Arial" w:cs="Arial"/>
          <w:b/>
          <w:bCs/>
          <w:sz w:val="24"/>
          <w:szCs w:val="24"/>
        </w:rPr>
        <w:t>artículo 29.2</w:t>
      </w:r>
      <w:r>
        <w:rPr>
          <w:rFonts w:ascii="Arial" w:hAnsi="Arial" w:cs="Arial"/>
          <w:sz w:val="24"/>
          <w:szCs w:val="24"/>
        </w:rPr>
        <w:t xml:space="preserve">). En el </w:t>
      </w:r>
      <w:r w:rsidRPr="004B10F2">
        <w:rPr>
          <w:rFonts w:ascii="Arial" w:hAnsi="Arial" w:cs="Arial"/>
          <w:b/>
          <w:bCs/>
          <w:sz w:val="24"/>
          <w:szCs w:val="24"/>
        </w:rPr>
        <w:t>artículo 29.5</w:t>
      </w:r>
      <w:r w:rsidRPr="004B10F2">
        <w:rPr>
          <w:rFonts w:ascii="Arial" w:hAnsi="Arial" w:cs="Arial"/>
          <w:sz w:val="24"/>
          <w:szCs w:val="24"/>
        </w:rPr>
        <w:t>,</w:t>
      </w:r>
      <w:r>
        <w:rPr>
          <w:rFonts w:ascii="Arial" w:hAnsi="Arial" w:cs="Arial"/>
          <w:sz w:val="24"/>
          <w:szCs w:val="24"/>
        </w:rPr>
        <w:t xml:space="preserve"> </w:t>
      </w:r>
      <w:r w:rsidRPr="004B10F2">
        <w:rPr>
          <w:rFonts w:ascii="Arial" w:hAnsi="Arial" w:cs="Arial"/>
          <w:sz w:val="24"/>
          <w:szCs w:val="24"/>
        </w:rPr>
        <w:t>a fin de aclarar la aplicación práctica del sistema de controles y penalizaciones,</w:t>
      </w:r>
      <w:r>
        <w:rPr>
          <w:rFonts w:ascii="Arial" w:hAnsi="Arial" w:cs="Arial"/>
          <w:sz w:val="24"/>
          <w:szCs w:val="24"/>
        </w:rPr>
        <w:t xml:space="preserve"> </w:t>
      </w:r>
      <w:r w:rsidRPr="00356321">
        <w:rPr>
          <w:rFonts w:ascii="Arial" w:hAnsi="Arial" w:cs="Arial"/>
          <w:sz w:val="24"/>
          <w:szCs w:val="24"/>
        </w:rPr>
        <w:t>se incorpora una disposición específica que regula los efectos del incumplimiento de</w:t>
      </w:r>
      <w:r>
        <w:rPr>
          <w:rFonts w:ascii="Arial" w:hAnsi="Arial" w:cs="Arial"/>
          <w:sz w:val="24"/>
          <w:szCs w:val="24"/>
        </w:rPr>
        <w:t xml:space="preserve"> </w:t>
      </w:r>
      <w:r w:rsidRPr="00561D5A">
        <w:rPr>
          <w:rFonts w:ascii="Arial" w:hAnsi="Arial" w:cs="Arial"/>
          <w:sz w:val="24"/>
          <w:szCs w:val="24"/>
        </w:rPr>
        <w:t>alguna de las obligaciones de la condicionalidad reforzada</w:t>
      </w:r>
      <w:r w:rsidRPr="00356321">
        <w:rPr>
          <w:rFonts w:ascii="Arial" w:hAnsi="Arial" w:cs="Arial"/>
          <w:sz w:val="24"/>
          <w:szCs w:val="24"/>
        </w:rPr>
        <w:t xml:space="preserve"> sobre la elegibilidad de los </w:t>
      </w:r>
      <w:r>
        <w:rPr>
          <w:rFonts w:ascii="Arial" w:hAnsi="Arial" w:cs="Arial"/>
          <w:sz w:val="24"/>
          <w:szCs w:val="24"/>
        </w:rPr>
        <w:t>e</w:t>
      </w:r>
      <w:r w:rsidRPr="00356321">
        <w:rPr>
          <w:rFonts w:ascii="Arial" w:hAnsi="Arial" w:cs="Arial"/>
          <w:sz w:val="24"/>
          <w:szCs w:val="24"/>
        </w:rPr>
        <w:t xml:space="preserve">corregímenes cuando dichas </w:t>
      </w:r>
      <w:r>
        <w:rPr>
          <w:rFonts w:ascii="Arial" w:hAnsi="Arial" w:cs="Arial"/>
          <w:sz w:val="24"/>
          <w:szCs w:val="24"/>
        </w:rPr>
        <w:t xml:space="preserve">obligaciones </w:t>
      </w:r>
      <w:r w:rsidRPr="00356321">
        <w:rPr>
          <w:rFonts w:ascii="Arial" w:hAnsi="Arial" w:cs="Arial"/>
          <w:sz w:val="24"/>
          <w:szCs w:val="24"/>
        </w:rPr>
        <w:t>actúan como líneas de base</w:t>
      </w:r>
      <w:r>
        <w:rPr>
          <w:rFonts w:ascii="Arial" w:hAnsi="Arial" w:cs="Arial"/>
          <w:sz w:val="24"/>
          <w:szCs w:val="24"/>
        </w:rPr>
        <w:t xml:space="preserve">. Adicionalmente, </w:t>
      </w:r>
      <w:r w:rsidRPr="00356321">
        <w:rPr>
          <w:rFonts w:ascii="Arial" w:hAnsi="Arial" w:cs="Arial"/>
          <w:sz w:val="24"/>
          <w:szCs w:val="24"/>
        </w:rPr>
        <w:t xml:space="preserve">derivado de la </w:t>
      </w:r>
      <w:r>
        <w:rPr>
          <w:rFonts w:ascii="Arial" w:hAnsi="Arial" w:cs="Arial"/>
          <w:sz w:val="24"/>
          <w:szCs w:val="24"/>
        </w:rPr>
        <w:t>aplicación</w:t>
      </w:r>
      <w:r w:rsidRPr="00356321">
        <w:rPr>
          <w:rFonts w:ascii="Arial" w:hAnsi="Arial" w:cs="Arial"/>
          <w:sz w:val="24"/>
          <w:szCs w:val="24"/>
        </w:rPr>
        <w:t xml:space="preserve"> de las obligaciones del R</w:t>
      </w:r>
      <w:r>
        <w:rPr>
          <w:rFonts w:ascii="Arial" w:hAnsi="Arial" w:cs="Arial"/>
          <w:sz w:val="24"/>
          <w:szCs w:val="24"/>
        </w:rPr>
        <w:t xml:space="preserve">eal </w:t>
      </w:r>
      <w:r w:rsidRPr="00356321">
        <w:rPr>
          <w:rFonts w:ascii="Arial" w:hAnsi="Arial" w:cs="Arial"/>
          <w:sz w:val="24"/>
          <w:szCs w:val="24"/>
        </w:rPr>
        <w:t>D</w:t>
      </w:r>
      <w:r>
        <w:rPr>
          <w:rFonts w:ascii="Arial" w:hAnsi="Arial" w:cs="Arial"/>
          <w:sz w:val="24"/>
          <w:szCs w:val="24"/>
        </w:rPr>
        <w:t xml:space="preserve">ecreto </w:t>
      </w:r>
      <w:r w:rsidRPr="00356321">
        <w:rPr>
          <w:rFonts w:ascii="Arial" w:hAnsi="Arial" w:cs="Arial"/>
          <w:sz w:val="24"/>
          <w:szCs w:val="24"/>
        </w:rPr>
        <w:t xml:space="preserve"> 1051/2022,</w:t>
      </w:r>
      <w:r w:rsidRPr="00356321">
        <w:rPr>
          <w:rFonts w:ascii="Arial" w:hAnsi="Arial" w:cs="Arial"/>
          <w:color w:val="1F1F1F"/>
          <w:sz w:val="30"/>
          <w:szCs w:val="30"/>
          <w:shd w:val="clear" w:color="auto" w:fill="FFFFFF"/>
        </w:rPr>
        <w:t xml:space="preserve"> </w:t>
      </w:r>
      <w:r w:rsidRPr="00356321">
        <w:rPr>
          <w:rFonts w:ascii="Arial" w:hAnsi="Arial" w:cs="Arial"/>
          <w:sz w:val="24"/>
          <w:szCs w:val="24"/>
        </w:rPr>
        <w:t>de 27 de diciembre, por el que se establecen normas para la nutrición sostenible en los suelos agrarios</w:t>
      </w:r>
      <w:r>
        <w:rPr>
          <w:rFonts w:ascii="Arial" w:hAnsi="Arial" w:cs="Arial"/>
          <w:sz w:val="24"/>
          <w:szCs w:val="24"/>
        </w:rPr>
        <w:t>,</w:t>
      </w:r>
      <w:r w:rsidRPr="00356321">
        <w:rPr>
          <w:rFonts w:ascii="Arial" w:hAnsi="Arial" w:cs="Arial"/>
          <w:sz w:val="24"/>
          <w:szCs w:val="24"/>
        </w:rPr>
        <w:t xml:space="preserve"> en relación con la gestión sostenible de insumos en ayudas asociadas</w:t>
      </w:r>
      <w:r>
        <w:rPr>
          <w:rFonts w:ascii="Arial" w:hAnsi="Arial" w:cs="Arial"/>
          <w:sz w:val="24"/>
          <w:szCs w:val="24"/>
        </w:rPr>
        <w:t>, se incorpora en el texto</w:t>
      </w:r>
      <w:r w:rsidR="002641A1">
        <w:rPr>
          <w:rFonts w:ascii="Arial" w:hAnsi="Arial" w:cs="Arial"/>
          <w:sz w:val="24"/>
          <w:szCs w:val="24"/>
        </w:rPr>
        <w:t xml:space="preserve"> </w:t>
      </w:r>
      <w:r w:rsidR="00815442">
        <w:rPr>
          <w:rFonts w:ascii="Arial" w:hAnsi="Arial" w:cs="Arial"/>
          <w:sz w:val="24"/>
          <w:szCs w:val="24"/>
        </w:rPr>
        <w:t xml:space="preserve">la mención al </w:t>
      </w:r>
      <w:r w:rsidR="002641A1" w:rsidRPr="002641A1">
        <w:rPr>
          <w:rFonts w:ascii="Arial" w:hAnsi="Arial" w:cs="Arial"/>
          <w:b/>
          <w:bCs/>
          <w:sz w:val="24"/>
          <w:szCs w:val="24"/>
        </w:rPr>
        <w:t>nuevo anexo III</w:t>
      </w:r>
      <w:r>
        <w:rPr>
          <w:rFonts w:ascii="Arial" w:hAnsi="Arial" w:cs="Arial"/>
          <w:sz w:val="24"/>
          <w:szCs w:val="24"/>
        </w:rPr>
        <w:t xml:space="preserve"> </w:t>
      </w:r>
      <w:r w:rsidR="00815442">
        <w:rPr>
          <w:rFonts w:ascii="Arial" w:hAnsi="Arial" w:cs="Arial"/>
          <w:sz w:val="24"/>
          <w:szCs w:val="24"/>
        </w:rPr>
        <w:t xml:space="preserve">que incorpora </w:t>
      </w:r>
      <w:r w:rsidRPr="00356321">
        <w:rPr>
          <w:rFonts w:ascii="Arial" w:hAnsi="Arial" w:cs="Arial"/>
          <w:sz w:val="24"/>
          <w:szCs w:val="24"/>
        </w:rPr>
        <w:t xml:space="preserve">las penalizaciones en supuestos distintos de las </w:t>
      </w:r>
      <w:proofErr w:type="spellStart"/>
      <w:r w:rsidRPr="00356321">
        <w:rPr>
          <w:rFonts w:ascii="Arial" w:hAnsi="Arial" w:cs="Arial"/>
          <w:sz w:val="24"/>
          <w:szCs w:val="24"/>
        </w:rPr>
        <w:t>sobredeclaraciones</w:t>
      </w:r>
      <w:proofErr w:type="spellEnd"/>
      <w:r w:rsidRPr="00356321">
        <w:rPr>
          <w:rFonts w:ascii="Arial" w:hAnsi="Arial" w:cs="Arial"/>
          <w:sz w:val="24"/>
          <w:szCs w:val="24"/>
        </w:rPr>
        <w:t xml:space="preserve"> de superficies, en los pagos directos asociados a los agricultores establecidos en el </w:t>
      </w:r>
      <w:r w:rsidRPr="004B10F2">
        <w:rPr>
          <w:rFonts w:ascii="Arial" w:hAnsi="Arial" w:cs="Arial"/>
          <w:b/>
          <w:bCs/>
          <w:sz w:val="24"/>
          <w:szCs w:val="24"/>
        </w:rPr>
        <w:t xml:space="preserve">artículo 29 </w:t>
      </w:r>
      <w:r w:rsidRPr="004B10F2">
        <w:rPr>
          <w:rFonts w:ascii="Arial" w:hAnsi="Arial" w:cs="Arial"/>
          <w:b/>
          <w:bCs/>
          <w:i/>
          <w:iCs/>
          <w:sz w:val="24"/>
          <w:szCs w:val="24"/>
        </w:rPr>
        <w:t>bis</w:t>
      </w:r>
      <w:r w:rsidRPr="00356321">
        <w:rPr>
          <w:rFonts w:ascii="Arial" w:hAnsi="Arial" w:cs="Arial"/>
          <w:sz w:val="24"/>
          <w:szCs w:val="24"/>
        </w:rPr>
        <w:t>.</w:t>
      </w:r>
    </w:p>
    <w:p w14:paraId="1D66DF9E" w14:textId="77777777" w:rsidR="006157A0" w:rsidRDefault="006157A0" w:rsidP="00CA4BB1">
      <w:pPr>
        <w:jc w:val="both"/>
        <w:rPr>
          <w:rFonts w:ascii="Arial" w:hAnsi="Arial" w:cs="Arial"/>
          <w:bCs/>
          <w:iCs/>
          <w:sz w:val="24"/>
          <w:szCs w:val="24"/>
          <w:lang w:eastAsia="de-DE"/>
        </w:rPr>
      </w:pPr>
    </w:p>
    <w:p w14:paraId="3CAD6619" w14:textId="481E14A4" w:rsidR="002641A1" w:rsidRPr="00B471E4" w:rsidRDefault="002641A1" w:rsidP="002641A1">
      <w:pPr>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Asimismo, proporciona</w:t>
      </w:r>
      <w:r w:rsidRPr="00B471E4">
        <w:rPr>
          <w:rFonts w:ascii="Arial" w:hAnsi="Arial" w:cs="Arial"/>
          <w:color w:val="000000"/>
          <w:sz w:val="24"/>
          <w:szCs w:val="24"/>
          <w:shd w:val="clear" w:color="auto" w:fill="FFFFFF"/>
        </w:rPr>
        <w:t xml:space="preserve"> más claridad al texto en </w:t>
      </w:r>
      <w:r>
        <w:rPr>
          <w:rFonts w:ascii="Arial" w:hAnsi="Arial" w:cs="Arial"/>
          <w:color w:val="000000"/>
          <w:sz w:val="24"/>
          <w:szCs w:val="24"/>
          <w:shd w:val="clear" w:color="auto" w:fill="FFFFFF"/>
        </w:rPr>
        <w:t>el caso de p</w:t>
      </w:r>
      <w:r w:rsidRPr="002641A1">
        <w:rPr>
          <w:rFonts w:ascii="Arial" w:hAnsi="Arial" w:cs="Arial"/>
          <w:color w:val="000000"/>
          <w:sz w:val="24"/>
          <w:szCs w:val="24"/>
          <w:shd w:val="clear" w:color="auto" w:fill="FFFFFF"/>
        </w:rPr>
        <w:t>enalizaciones derivadas de los controles de las operaciones de retirada</w:t>
      </w:r>
      <w:r>
        <w:rPr>
          <w:rFonts w:ascii="Arial" w:hAnsi="Arial" w:cs="Arial"/>
          <w:color w:val="000000"/>
          <w:sz w:val="24"/>
          <w:szCs w:val="24"/>
          <w:shd w:val="clear" w:color="auto" w:fill="FFFFFF"/>
        </w:rPr>
        <w:t xml:space="preserve"> en los </w:t>
      </w:r>
      <w:r w:rsidRPr="002641A1">
        <w:rPr>
          <w:rFonts w:ascii="Arial" w:hAnsi="Arial" w:cs="Arial"/>
          <w:color w:val="000000"/>
          <w:sz w:val="24"/>
          <w:szCs w:val="24"/>
          <w:shd w:val="clear" w:color="auto" w:fill="FFFFFF"/>
        </w:rPr>
        <w:t>Programas Operativos de Frutas y Hortalizas</w:t>
      </w:r>
      <w:r>
        <w:rPr>
          <w:rFonts w:ascii="Arial" w:hAnsi="Arial" w:cs="Arial"/>
          <w:color w:val="000000"/>
          <w:sz w:val="24"/>
          <w:szCs w:val="24"/>
          <w:shd w:val="clear" w:color="auto" w:fill="FFFFFF"/>
        </w:rPr>
        <w:t xml:space="preserve"> (</w:t>
      </w:r>
      <w:r w:rsidRPr="002641A1">
        <w:rPr>
          <w:rFonts w:ascii="Arial" w:hAnsi="Arial" w:cs="Arial"/>
          <w:b/>
          <w:bCs/>
          <w:color w:val="000000"/>
          <w:sz w:val="24"/>
          <w:szCs w:val="24"/>
          <w:shd w:val="clear" w:color="auto" w:fill="FFFFFF"/>
        </w:rPr>
        <w:t>artículo 38.5</w:t>
      </w:r>
      <w:r>
        <w:rPr>
          <w:rFonts w:ascii="Arial" w:hAnsi="Arial" w:cs="Arial"/>
          <w:color w:val="000000"/>
          <w:sz w:val="24"/>
          <w:szCs w:val="24"/>
          <w:shd w:val="clear" w:color="auto" w:fill="FFFFFF"/>
        </w:rPr>
        <w:t>)</w:t>
      </w:r>
      <w:r w:rsidR="000C02B3">
        <w:rPr>
          <w:rFonts w:ascii="Arial" w:hAnsi="Arial" w:cs="Arial"/>
          <w:color w:val="000000"/>
          <w:sz w:val="24"/>
          <w:szCs w:val="24"/>
          <w:shd w:val="clear" w:color="auto" w:fill="FFFFFF"/>
        </w:rPr>
        <w:t>,</w:t>
      </w:r>
      <w:r>
        <w:rPr>
          <w:rFonts w:ascii="Arial" w:hAnsi="Arial" w:cs="Arial"/>
          <w:color w:val="000000"/>
          <w:sz w:val="24"/>
          <w:szCs w:val="24"/>
          <w:shd w:val="clear" w:color="auto" w:fill="FFFFFF"/>
        </w:rPr>
        <w:t xml:space="preserve"> y en e</w:t>
      </w:r>
      <w:r w:rsidRPr="00B471E4">
        <w:rPr>
          <w:rFonts w:ascii="Arial" w:hAnsi="Arial" w:cs="Arial"/>
          <w:color w:val="000000"/>
          <w:sz w:val="24"/>
          <w:szCs w:val="24"/>
          <w:shd w:val="clear" w:color="auto" w:fill="FFFFFF"/>
        </w:rPr>
        <w:t>l cálculo de la penalización adicional en la intervención sectorial apícola</w:t>
      </w:r>
      <w:r>
        <w:rPr>
          <w:rFonts w:ascii="Arial" w:hAnsi="Arial" w:cs="Arial"/>
          <w:color w:val="000000"/>
          <w:sz w:val="24"/>
          <w:szCs w:val="24"/>
          <w:shd w:val="clear" w:color="auto" w:fill="FFFFFF"/>
        </w:rPr>
        <w:t xml:space="preserve"> (</w:t>
      </w:r>
      <w:r w:rsidRPr="002641A1">
        <w:rPr>
          <w:rFonts w:ascii="Arial" w:hAnsi="Arial" w:cs="Arial"/>
          <w:b/>
          <w:bCs/>
          <w:color w:val="000000"/>
          <w:sz w:val="24"/>
          <w:szCs w:val="24"/>
          <w:shd w:val="clear" w:color="auto" w:fill="FFFFFF"/>
        </w:rPr>
        <w:t>artículo 54.4.e y 54.5.e</w:t>
      </w:r>
      <w:r>
        <w:rPr>
          <w:rFonts w:ascii="Arial" w:hAnsi="Arial" w:cs="Arial"/>
          <w:color w:val="000000"/>
          <w:sz w:val="24"/>
          <w:szCs w:val="24"/>
          <w:shd w:val="clear" w:color="auto" w:fill="FFFFFF"/>
        </w:rPr>
        <w:t>)</w:t>
      </w:r>
      <w:r w:rsidRPr="00B471E4">
        <w:rPr>
          <w:rFonts w:ascii="Arial" w:hAnsi="Arial" w:cs="Arial"/>
          <w:color w:val="000000"/>
          <w:sz w:val="24"/>
          <w:szCs w:val="24"/>
          <w:shd w:val="clear" w:color="auto" w:fill="FFFFFF"/>
        </w:rPr>
        <w:t>.</w:t>
      </w:r>
    </w:p>
    <w:p w14:paraId="340B47AF" w14:textId="77777777" w:rsidR="00C01E4B" w:rsidRDefault="00C01E4B" w:rsidP="00CA4BB1">
      <w:pPr>
        <w:jc w:val="both"/>
        <w:rPr>
          <w:rFonts w:ascii="Arial" w:hAnsi="Arial" w:cs="Arial"/>
          <w:bCs/>
          <w:iCs/>
          <w:sz w:val="24"/>
          <w:szCs w:val="24"/>
          <w:lang w:eastAsia="de-DE"/>
        </w:rPr>
      </w:pPr>
    </w:p>
    <w:p w14:paraId="181D326F" w14:textId="3A400CB2" w:rsidR="00AA73EC" w:rsidRPr="00ED68E4" w:rsidRDefault="00AA73EC" w:rsidP="00AA73EC">
      <w:pPr>
        <w:jc w:val="both"/>
        <w:rPr>
          <w:rFonts w:ascii="Arial" w:hAnsi="Arial" w:cs="Arial"/>
          <w:sz w:val="24"/>
          <w:szCs w:val="24"/>
          <w:shd w:val="clear" w:color="auto" w:fill="FFFFFF"/>
        </w:rPr>
      </w:pPr>
      <w:r>
        <w:rPr>
          <w:rFonts w:ascii="Arial" w:hAnsi="Arial" w:cs="Arial"/>
          <w:color w:val="000000"/>
          <w:sz w:val="24"/>
          <w:szCs w:val="24"/>
          <w:shd w:val="clear" w:color="auto" w:fill="FFFFFF"/>
        </w:rPr>
        <w:t xml:space="preserve">Finalmente, se modifica la </w:t>
      </w:r>
      <w:r w:rsidRPr="00AA73EC">
        <w:rPr>
          <w:rFonts w:ascii="Arial" w:hAnsi="Arial" w:cs="Arial"/>
          <w:b/>
          <w:bCs/>
          <w:color w:val="000000"/>
          <w:sz w:val="24"/>
          <w:szCs w:val="24"/>
          <w:shd w:val="clear" w:color="auto" w:fill="FFFFFF"/>
        </w:rPr>
        <w:t>Orden APA/204/2023, de 28 de febrero,</w:t>
      </w:r>
      <w:r w:rsidRPr="00ED68E4">
        <w:rPr>
          <w:rFonts w:ascii="Arial" w:hAnsi="Arial" w:cs="Arial"/>
          <w:color w:val="000000"/>
          <w:sz w:val="24"/>
          <w:szCs w:val="24"/>
          <w:shd w:val="clear" w:color="auto" w:fill="FFFFFF"/>
        </w:rPr>
        <w:t xml:space="preserve"> por la que se establece y regula el contenido mínimo del Registro autonómico de explotaciones agrícolas y del Cuaderno digital de explotación agrícola y la cronología de incorporación de fuentes de información en el Sistema de información de explotaciones agrícolas, ganaderas y de la producción agraria</w:t>
      </w:r>
      <w:r>
        <w:rPr>
          <w:rFonts w:ascii="Arial" w:hAnsi="Arial" w:cs="Arial"/>
          <w:color w:val="000000"/>
          <w:sz w:val="24"/>
          <w:szCs w:val="24"/>
          <w:shd w:val="clear" w:color="auto" w:fill="FFFFFF"/>
        </w:rPr>
        <w:t xml:space="preserve">, para </w:t>
      </w:r>
      <w:r w:rsidRPr="00A21F05">
        <w:rPr>
          <w:rFonts w:ascii="Arial" w:hAnsi="Arial" w:cs="Arial"/>
          <w:color w:val="000000"/>
          <w:sz w:val="24"/>
          <w:szCs w:val="24"/>
          <w:shd w:val="clear" w:color="auto" w:fill="FFFFFF"/>
        </w:rPr>
        <w:t>elimina</w:t>
      </w:r>
      <w:r>
        <w:rPr>
          <w:rFonts w:ascii="Arial" w:hAnsi="Arial" w:cs="Arial"/>
          <w:color w:val="000000"/>
          <w:sz w:val="24"/>
          <w:szCs w:val="24"/>
          <w:shd w:val="clear" w:color="auto" w:fill="FFFFFF"/>
        </w:rPr>
        <w:t xml:space="preserve">r en el </w:t>
      </w:r>
      <w:r w:rsidRPr="00AA73EC">
        <w:rPr>
          <w:rFonts w:ascii="Arial" w:hAnsi="Arial" w:cs="Arial"/>
          <w:b/>
          <w:bCs/>
          <w:sz w:val="24"/>
          <w:szCs w:val="24"/>
        </w:rPr>
        <w:t>primer párrafo del apartado 7 del anexo I</w:t>
      </w:r>
      <w:r w:rsidRPr="00AA73EC">
        <w:rPr>
          <w:rFonts w:ascii="Arial" w:hAnsi="Arial" w:cs="Arial"/>
          <w:b/>
          <w:bCs/>
          <w:color w:val="000000"/>
          <w:sz w:val="24"/>
          <w:szCs w:val="24"/>
          <w:shd w:val="clear" w:color="auto" w:fill="FFFFFF"/>
        </w:rPr>
        <w:t xml:space="preserve"> </w:t>
      </w:r>
      <w:r>
        <w:rPr>
          <w:rFonts w:ascii="Arial" w:hAnsi="Arial" w:cs="Arial"/>
          <w:color w:val="000000"/>
          <w:sz w:val="24"/>
          <w:szCs w:val="24"/>
          <w:shd w:val="clear" w:color="auto" w:fill="FFFFFF"/>
        </w:rPr>
        <w:t>l</w:t>
      </w:r>
      <w:r w:rsidRPr="00A21F05">
        <w:rPr>
          <w:rFonts w:ascii="Arial" w:hAnsi="Arial" w:cs="Arial"/>
          <w:color w:val="000000"/>
          <w:sz w:val="24"/>
          <w:szCs w:val="24"/>
          <w:shd w:val="clear" w:color="auto" w:fill="FFFFFF"/>
        </w:rPr>
        <w:t>a contradicción</w:t>
      </w:r>
      <w:r>
        <w:rPr>
          <w:rFonts w:ascii="Arial" w:hAnsi="Arial" w:cs="Arial"/>
          <w:color w:val="000000"/>
          <w:sz w:val="24"/>
          <w:szCs w:val="24"/>
          <w:shd w:val="clear" w:color="auto" w:fill="FFFFFF"/>
        </w:rPr>
        <w:t xml:space="preserve"> detectada respecto a las </w:t>
      </w:r>
      <w:r w:rsidRPr="00E837B4">
        <w:rPr>
          <w:rFonts w:ascii="Arial" w:hAnsi="Arial" w:cs="Arial"/>
          <w:color w:val="000000"/>
          <w:sz w:val="24"/>
          <w:szCs w:val="24"/>
          <w:shd w:val="clear" w:color="auto" w:fill="FFFFFF"/>
        </w:rPr>
        <w:t xml:space="preserve">delimitaciones gráficas de cultivo </w:t>
      </w:r>
      <w:r>
        <w:rPr>
          <w:rFonts w:ascii="Arial" w:hAnsi="Arial" w:cs="Arial"/>
          <w:color w:val="000000"/>
          <w:sz w:val="24"/>
          <w:szCs w:val="24"/>
          <w:shd w:val="clear" w:color="auto" w:fill="FFFFFF"/>
        </w:rPr>
        <w:t>mínimas sobre la que d</w:t>
      </w:r>
      <w:r w:rsidRPr="00E837B4">
        <w:rPr>
          <w:rFonts w:ascii="Arial" w:hAnsi="Arial" w:cs="Arial"/>
          <w:color w:val="000000"/>
          <w:sz w:val="24"/>
          <w:szCs w:val="24"/>
          <w:shd w:val="clear" w:color="auto" w:fill="FFFFFF"/>
        </w:rPr>
        <w:t>ebe especificarse el régimen de tenencia, el NIF del arrendador, cedente o aparcero</w:t>
      </w:r>
      <w:r>
        <w:rPr>
          <w:rFonts w:ascii="Arial" w:hAnsi="Arial" w:cs="Arial"/>
          <w:color w:val="000000"/>
          <w:sz w:val="24"/>
          <w:szCs w:val="24"/>
          <w:shd w:val="clear" w:color="auto" w:fill="FFFFFF"/>
        </w:rPr>
        <w:t>,</w:t>
      </w:r>
      <w:r w:rsidRPr="00E837B4">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establecida actualmente para superficies superiores a una hectárea.</w:t>
      </w:r>
    </w:p>
    <w:p w14:paraId="6E9A17D9" w14:textId="77777777" w:rsidR="00C01E4B" w:rsidRDefault="00C01E4B" w:rsidP="00CA4BB1">
      <w:pPr>
        <w:jc w:val="both"/>
        <w:rPr>
          <w:rFonts w:ascii="Arial" w:hAnsi="Arial" w:cs="Arial"/>
          <w:bCs/>
          <w:iCs/>
          <w:sz w:val="24"/>
          <w:szCs w:val="24"/>
          <w:lang w:eastAsia="de-DE"/>
        </w:rPr>
      </w:pPr>
    </w:p>
    <w:p w14:paraId="34C3B738" w14:textId="77777777" w:rsidR="00D83AAA" w:rsidRPr="00C30A06" w:rsidRDefault="00D83AAA" w:rsidP="006811B4">
      <w:pPr>
        <w:jc w:val="both"/>
        <w:rPr>
          <w:rFonts w:ascii="Arial" w:hAnsi="Arial" w:cs="Arial"/>
          <w:iCs/>
          <w:sz w:val="24"/>
          <w:szCs w:val="24"/>
        </w:rPr>
      </w:pPr>
    </w:p>
    <w:p w14:paraId="5358B13D" w14:textId="77777777" w:rsidR="00877A76" w:rsidRPr="00C30A06" w:rsidRDefault="00877A76" w:rsidP="006811B4">
      <w:pPr>
        <w:jc w:val="both"/>
        <w:rPr>
          <w:rFonts w:ascii="Arial" w:hAnsi="Arial" w:cs="Arial"/>
          <w:iCs/>
          <w:sz w:val="24"/>
          <w:szCs w:val="24"/>
          <w:u w:val="single"/>
        </w:rPr>
      </w:pPr>
      <w:r w:rsidRPr="00C30A06">
        <w:rPr>
          <w:rFonts w:ascii="Arial" w:hAnsi="Arial" w:cs="Arial"/>
          <w:iCs/>
          <w:sz w:val="24"/>
          <w:szCs w:val="24"/>
          <w:u w:val="single"/>
        </w:rPr>
        <w:t>Análisis jurídico</w:t>
      </w:r>
    </w:p>
    <w:p w14:paraId="0C945F75" w14:textId="77777777" w:rsidR="00877A76" w:rsidRPr="00C30A06" w:rsidRDefault="00877A76" w:rsidP="006811B4">
      <w:pPr>
        <w:jc w:val="both"/>
        <w:rPr>
          <w:rFonts w:ascii="Arial" w:hAnsi="Arial" w:cs="Arial"/>
          <w:iCs/>
          <w:sz w:val="24"/>
          <w:szCs w:val="24"/>
        </w:rPr>
      </w:pPr>
    </w:p>
    <w:p w14:paraId="331ECD5E" w14:textId="77777777" w:rsidR="00606EB8" w:rsidRPr="00C30A06" w:rsidRDefault="00606EB8" w:rsidP="006811B4">
      <w:pPr>
        <w:jc w:val="both"/>
        <w:rPr>
          <w:rFonts w:ascii="Arial" w:hAnsi="Arial" w:cs="Arial"/>
          <w:b/>
          <w:iCs/>
          <w:sz w:val="24"/>
          <w:szCs w:val="24"/>
        </w:rPr>
      </w:pPr>
      <w:r w:rsidRPr="00C30A06">
        <w:rPr>
          <w:rFonts w:ascii="Arial" w:hAnsi="Arial" w:cs="Arial"/>
          <w:b/>
          <w:iCs/>
          <w:sz w:val="24"/>
          <w:szCs w:val="24"/>
        </w:rPr>
        <w:t>Fundamentación jurídica y rango normativo</w:t>
      </w:r>
    </w:p>
    <w:p w14:paraId="3FB95C06" w14:textId="77777777" w:rsidR="00606EB8" w:rsidRPr="00C30A06" w:rsidRDefault="00606EB8" w:rsidP="006811B4">
      <w:pPr>
        <w:jc w:val="both"/>
        <w:rPr>
          <w:rFonts w:ascii="Arial" w:hAnsi="Arial" w:cs="Arial"/>
          <w:iCs/>
          <w:sz w:val="24"/>
          <w:szCs w:val="24"/>
        </w:rPr>
      </w:pPr>
    </w:p>
    <w:p w14:paraId="450C39F5" w14:textId="77777777" w:rsidR="00C3149E" w:rsidRPr="00C30A06" w:rsidRDefault="00C3149E" w:rsidP="006811B4">
      <w:pPr>
        <w:jc w:val="both"/>
        <w:rPr>
          <w:rFonts w:ascii="Arial" w:hAnsi="Arial" w:cs="Arial"/>
          <w:iCs/>
          <w:sz w:val="24"/>
          <w:szCs w:val="24"/>
        </w:rPr>
      </w:pPr>
      <w:r w:rsidRPr="00C30A06">
        <w:rPr>
          <w:rFonts w:ascii="Arial" w:hAnsi="Arial" w:cs="Arial"/>
          <w:iCs/>
          <w:sz w:val="24"/>
          <w:szCs w:val="24"/>
        </w:rPr>
        <w:t xml:space="preserve">Después de la entrada en vigor del Tratado de Roma, las políticas agrícolas de los Estados miembros fueron sustituidas por mecanismos de intervención a escala comunitaria. Las bases de la </w:t>
      </w:r>
      <w:r w:rsidR="007A7433" w:rsidRPr="00C30A06">
        <w:rPr>
          <w:rFonts w:ascii="Arial" w:hAnsi="Arial" w:cs="Arial"/>
          <w:iCs/>
          <w:sz w:val="24"/>
          <w:szCs w:val="24"/>
        </w:rPr>
        <w:t>P</w:t>
      </w:r>
      <w:r w:rsidRPr="00C30A06">
        <w:rPr>
          <w:rFonts w:ascii="Arial" w:hAnsi="Arial" w:cs="Arial"/>
          <w:iCs/>
          <w:sz w:val="24"/>
          <w:szCs w:val="24"/>
        </w:rPr>
        <w:t xml:space="preserve">olítica </w:t>
      </w:r>
      <w:r w:rsidR="007A7433" w:rsidRPr="00C30A06">
        <w:rPr>
          <w:rFonts w:ascii="Arial" w:hAnsi="Arial" w:cs="Arial"/>
          <w:iCs/>
          <w:sz w:val="24"/>
          <w:szCs w:val="24"/>
        </w:rPr>
        <w:t>A</w:t>
      </w:r>
      <w:r w:rsidRPr="00C30A06">
        <w:rPr>
          <w:rFonts w:ascii="Arial" w:hAnsi="Arial" w:cs="Arial"/>
          <w:iCs/>
          <w:sz w:val="24"/>
          <w:szCs w:val="24"/>
        </w:rPr>
        <w:t xml:space="preserve">grícola </w:t>
      </w:r>
      <w:r w:rsidR="007A7433" w:rsidRPr="00C30A06">
        <w:rPr>
          <w:rFonts w:ascii="Arial" w:hAnsi="Arial" w:cs="Arial"/>
          <w:iCs/>
          <w:sz w:val="24"/>
          <w:szCs w:val="24"/>
        </w:rPr>
        <w:t>C</w:t>
      </w:r>
      <w:r w:rsidRPr="00C30A06">
        <w:rPr>
          <w:rFonts w:ascii="Arial" w:hAnsi="Arial" w:cs="Arial"/>
          <w:iCs/>
          <w:sz w:val="24"/>
          <w:szCs w:val="24"/>
        </w:rPr>
        <w:t xml:space="preserve">omún (PAC) no han cambiado desde el Tratado de Roma, aunque sí lo han hecho las normas relativas al procedimiento decisorio. El Tratado de Lisboa ha reconocido la codecisión como «procedimiento legislativo ordinario» de la </w:t>
      </w:r>
      <w:r w:rsidR="007A7433" w:rsidRPr="00C30A06">
        <w:rPr>
          <w:rFonts w:ascii="Arial" w:hAnsi="Arial" w:cs="Arial"/>
          <w:iCs/>
          <w:sz w:val="24"/>
          <w:szCs w:val="24"/>
        </w:rPr>
        <w:t>PAC</w:t>
      </w:r>
      <w:r w:rsidRPr="00C30A06">
        <w:rPr>
          <w:rFonts w:ascii="Arial" w:hAnsi="Arial" w:cs="Arial"/>
          <w:iCs/>
          <w:sz w:val="24"/>
          <w:szCs w:val="24"/>
        </w:rPr>
        <w:t>, en sustitución del procedimiento de consulta.</w:t>
      </w:r>
    </w:p>
    <w:p w14:paraId="01183570" w14:textId="77777777" w:rsidR="00C3149E" w:rsidRPr="00C30A06" w:rsidRDefault="00C3149E" w:rsidP="006811B4">
      <w:pPr>
        <w:jc w:val="both"/>
        <w:rPr>
          <w:rFonts w:ascii="Arial" w:hAnsi="Arial" w:cs="Arial"/>
          <w:iCs/>
          <w:sz w:val="24"/>
          <w:szCs w:val="24"/>
        </w:rPr>
      </w:pPr>
    </w:p>
    <w:p w14:paraId="18C6BD77" w14:textId="77777777" w:rsidR="00C3149E" w:rsidRPr="00C30A06" w:rsidRDefault="00C3149E" w:rsidP="006811B4">
      <w:pPr>
        <w:jc w:val="both"/>
        <w:rPr>
          <w:rFonts w:ascii="Arial" w:hAnsi="Arial" w:cs="Arial"/>
          <w:iCs/>
          <w:sz w:val="24"/>
          <w:szCs w:val="24"/>
        </w:rPr>
      </w:pPr>
      <w:r w:rsidRPr="00C30A06">
        <w:rPr>
          <w:rFonts w:ascii="Arial" w:hAnsi="Arial" w:cs="Arial"/>
          <w:iCs/>
          <w:sz w:val="24"/>
          <w:szCs w:val="24"/>
        </w:rPr>
        <w:t xml:space="preserve">La PAC </w:t>
      </w:r>
      <w:r w:rsidR="006945FE" w:rsidRPr="00C30A06">
        <w:rPr>
          <w:rFonts w:ascii="Arial" w:hAnsi="Arial" w:cs="Arial"/>
          <w:iCs/>
          <w:sz w:val="24"/>
          <w:szCs w:val="24"/>
        </w:rPr>
        <w:t xml:space="preserve">tiene su base jurídica </w:t>
      </w:r>
      <w:r w:rsidRPr="00C30A06">
        <w:rPr>
          <w:rFonts w:ascii="Arial" w:hAnsi="Arial" w:cs="Arial"/>
          <w:iCs/>
          <w:sz w:val="24"/>
          <w:szCs w:val="24"/>
        </w:rPr>
        <w:t>en los artículos 38 a 44 del Tratado de Funcionamiento de la Unión Europea (TFUE).</w:t>
      </w:r>
    </w:p>
    <w:p w14:paraId="1B5F456B" w14:textId="77777777" w:rsidR="00C3149E" w:rsidRPr="00C30A06" w:rsidRDefault="00C3149E" w:rsidP="006811B4">
      <w:pPr>
        <w:jc w:val="both"/>
        <w:rPr>
          <w:rFonts w:ascii="Arial" w:hAnsi="Arial" w:cs="Arial"/>
          <w:iCs/>
          <w:sz w:val="24"/>
          <w:szCs w:val="24"/>
        </w:rPr>
      </w:pPr>
    </w:p>
    <w:p w14:paraId="30F6C7EA" w14:textId="77777777" w:rsidR="006945FE" w:rsidRPr="00C30A06" w:rsidRDefault="006945FE" w:rsidP="006945FE">
      <w:pPr>
        <w:jc w:val="both"/>
        <w:rPr>
          <w:rFonts w:ascii="Arial" w:hAnsi="Arial" w:cs="Arial"/>
          <w:iCs/>
          <w:sz w:val="24"/>
          <w:szCs w:val="24"/>
        </w:rPr>
      </w:pPr>
      <w:r w:rsidRPr="00C30A06">
        <w:rPr>
          <w:rFonts w:ascii="Arial" w:hAnsi="Arial" w:cs="Arial"/>
          <w:iCs/>
          <w:sz w:val="24"/>
          <w:szCs w:val="24"/>
        </w:rPr>
        <w:t>El artículo 39 del TFUE establece los objetivos específicos de la PAC:</w:t>
      </w:r>
    </w:p>
    <w:p w14:paraId="06603A62" w14:textId="77777777" w:rsidR="006945FE" w:rsidRPr="00C30A06" w:rsidRDefault="006945FE" w:rsidP="006945FE">
      <w:pPr>
        <w:jc w:val="both"/>
        <w:rPr>
          <w:rFonts w:ascii="Arial" w:hAnsi="Arial" w:cs="Arial"/>
          <w:iCs/>
          <w:sz w:val="24"/>
          <w:szCs w:val="24"/>
        </w:rPr>
      </w:pPr>
    </w:p>
    <w:p w14:paraId="34AC7FAE" w14:textId="77777777" w:rsidR="006945FE" w:rsidRPr="00C30A06" w:rsidRDefault="006945FE" w:rsidP="006945FE">
      <w:pPr>
        <w:ind w:left="1021"/>
        <w:jc w:val="both"/>
        <w:rPr>
          <w:rFonts w:ascii="Arial" w:hAnsi="Arial" w:cs="Arial"/>
          <w:iCs/>
          <w:sz w:val="24"/>
          <w:szCs w:val="24"/>
        </w:rPr>
      </w:pPr>
      <w:r w:rsidRPr="00C30A06">
        <w:rPr>
          <w:rFonts w:ascii="Arial" w:hAnsi="Arial" w:cs="Arial"/>
          <w:iCs/>
          <w:sz w:val="24"/>
          <w:szCs w:val="24"/>
        </w:rPr>
        <w:lastRenderedPageBreak/>
        <w:t>1. Incrementar la productividad agrícola, fomentando el progreso técnico y asegurando el empleo óptimo de los factores de producción, en particular, de la mano de obra;</w:t>
      </w:r>
    </w:p>
    <w:p w14:paraId="58AB0FA3" w14:textId="77777777" w:rsidR="006945FE" w:rsidRPr="00C30A06" w:rsidRDefault="006945FE" w:rsidP="006945FE">
      <w:pPr>
        <w:ind w:left="1021"/>
        <w:jc w:val="both"/>
        <w:rPr>
          <w:rFonts w:ascii="Arial" w:hAnsi="Arial" w:cs="Arial"/>
          <w:iCs/>
          <w:sz w:val="24"/>
          <w:szCs w:val="24"/>
        </w:rPr>
      </w:pPr>
      <w:r w:rsidRPr="00C30A06">
        <w:rPr>
          <w:rFonts w:ascii="Arial" w:hAnsi="Arial" w:cs="Arial"/>
          <w:iCs/>
          <w:sz w:val="24"/>
          <w:szCs w:val="24"/>
        </w:rPr>
        <w:t>2. Garantizar un nivel de vida equitativo a la población agrícola;</w:t>
      </w:r>
    </w:p>
    <w:p w14:paraId="3583C51B" w14:textId="77777777" w:rsidR="006945FE" w:rsidRPr="00C30A06" w:rsidRDefault="006945FE" w:rsidP="006945FE">
      <w:pPr>
        <w:ind w:left="1021"/>
        <w:jc w:val="both"/>
        <w:rPr>
          <w:rFonts w:ascii="Arial" w:hAnsi="Arial" w:cs="Arial"/>
          <w:iCs/>
          <w:sz w:val="24"/>
          <w:szCs w:val="24"/>
        </w:rPr>
      </w:pPr>
      <w:r w:rsidRPr="00C30A06">
        <w:rPr>
          <w:rFonts w:ascii="Arial" w:hAnsi="Arial" w:cs="Arial"/>
          <w:iCs/>
          <w:sz w:val="24"/>
          <w:szCs w:val="24"/>
        </w:rPr>
        <w:t xml:space="preserve">3. </w:t>
      </w:r>
      <w:r w:rsidR="00BD2648" w:rsidRPr="00C30A06">
        <w:rPr>
          <w:rFonts w:ascii="Arial" w:hAnsi="Arial" w:cs="Arial"/>
          <w:iCs/>
          <w:sz w:val="24"/>
          <w:szCs w:val="24"/>
        </w:rPr>
        <w:t>E</w:t>
      </w:r>
      <w:r w:rsidRPr="00C30A06">
        <w:rPr>
          <w:rFonts w:ascii="Arial" w:hAnsi="Arial" w:cs="Arial"/>
          <w:iCs/>
          <w:sz w:val="24"/>
          <w:szCs w:val="24"/>
        </w:rPr>
        <w:t>stabilizar los mercados;</w:t>
      </w:r>
    </w:p>
    <w:p w14:paraId="1B2D79B9" w14:textId="77777777" w:rsidR="006945FE" w:rsidRPr="00C30A06" w:rsidRDefault="006945FE" w:rsidP="006945FE">
      <w:pPr>
        <w:ind w:left="1021"/>
        <w:jc w:val="both"/>
        <w:rPr>
          <w:rFonts w:ascii="Arial" w:hAnsi="Arial" w:cs="Arial"/>
          <w:iCs/>
          <w:sz w:val="24"/>
          <w:szCs w:val="24"/>
        </w:rPr>
      </w:pPr>
      <w:r w:rsidRPr="00C30A06">
        <w:rPr>
          <w:rFonts w:ascii="Arial" w:hAnsi="Arial" w:cs="Arial"/>
          <w:iCs/>
          <w:sz w:val="24"/>
          <w:szCs w:val="24"/>
        </w:rPr>
        <w:t xml:space="preserve">4. </w:t>
      </w:r>
      <w:r w:rsidR="00BD2648" w:rsidRPr="00C30A06">
        <w:rPr>
          <w:rFonts w:ascii="Arial" w:hAnsi="Arial" w:cs="Arial"/>
          <w:iCs/>
          <w:sz w:val="24"/>
          <w:szCs w:val="24"/>
        </w:rPr>
        <w:t>G</w:t>
      </w:r>
      <w:r w:rsidRPr="00C30A06">
        <w:rPr>
          <w:rFonts w:ascii="Arial" w:hAnsi="Arial" w:cs="Arial"/>
          <w:iCs/>
          <w:sz w:val="24"/>
          <w:szCs w:val="24"/>
        </w:rPr>
        <w:t>arantizar la seguridad de los abastecimientos;</w:t>
      </w:r>
    </w:p>
    <w:p w14:paraId="3AA36AAD" w14:textId="77777777" w:rsidR="006945FE" w:rsidRPr="00C30A06" w:rsidRDefault="006945FE" w:rsidP="006945FE">
      <w:pPr>
        <w:ind w:left="1021"/>
        <w:jc w:val="both"/>
        <w:rPr>
          <w:rFonts w:ascii="Arial" w:hAnsi="Arial" w:cs="Arial"/>
          <w:iCs/>
          <w:sz w:val="24"/>
          <w:szCs w:val="24"/>
        </w:rPr>
      </w:pPr>
      <w:r w:rsidRPr="00C30A06">
        <w:rPr>
          <w:rFonts w:ascii="Arial" w:hAnsi="Arial" w:cs="Arial"/>
          <w:iCs/>
          <w:sz w:val="24"/>
          <w:szCs w:val="24"/>
        </w:rPr>
        <w:t xml:space="preserve">5. </w:t>
      </w:r>
      <w:r w:rsidR="00BD2648" w:rsidRPr="00C30A06">
        <w:rPr>
          <w:rFonts w:ascii="Arial" w:hAnsi="Arial" w:cs="Arial"/>
          <w:iCs/>
          <w:sz w:val="24"/>
          <w:szCs w:val="24"/>
        </w:rPr>
        <w:t>A</w:t>
      </w:r>
      <w:r w:rsidRPr="00C30A06">
        <w:rPr>
          <w:rFonts w:ascii="Arial" w:hAnsi="Arial" w:cs="Arial"/>
          <w:iCs/>
          <w:sz w:val="24"/>
          <w:szCs w:val="24"/>
        </w:rPr>
        <w:t>segurar al consumidor suministros a precios razonables.</w:t>
      </w:r>
    </w:p>
    <w:p w14:paraId="2A4038BB" w14:textId="77777777" w:rsidR="006945FE" w:rsidRPr="00C30A06" w:rsidRDefault="006945FE" w:rsidP="006945FE">
      <w:pPr>
        <w:jc w:val="both"/>
        <w:rPr>
          <w:rFonts w:ascii="Arial" w:hAnsi="Arial" w:cs="Arial"/>
          <w:iCs/>
          <w:sz w:val="24"/>
          <w:szCs w:val="24"/>
        </w:rPr>
      </w:pPr>
    </w:p>
    <w:p w14:paraId="7CCD1527" w14:textId="77777777" w:rsidR="006945FE" w:rsidRPr="00C30A06" w:rsidRDefault="006945FE" w:rsidP="006945FE">
      <w:pPr>
        <w:jc w:val="both"/>
        <w:rPr>
          <w:rFonts w:ascii="Arial" w:hAnsi="Arial" w:cs="Arial"/>
          <w:iCs/>
          <w:sz w:val="24"/>
          <w:szCs w:val="24"/>
        </w:rPr>
      </w:pPr>
      <w:r w:rsidRPr="00C30A06">
        <w:rPr>
          <w:rFonts w:ascii="Arial" w:hAnsi="Arial" w:cs="Arial"/>
          <w:iCs/>
          <w:sz w:val="24"/>
          <w:szCs w:val="24"/>
        </w:rPr>
        <w:t>Se trata de objetivos que son a la vez económicos -artículo 39, letras a), c) y d)- y sociales -artículo 39, letras b) y e)-, con los que se pretende proteger los intereses de los productores y los consumidores. En la práctica, los objetivos de la PAC no han cambiado desde el Tratado de Roma, dado que su formulación es muy flexible y ha podido acomodar las numerosas reformas experimentadas a partir de los años ochenta. Conviene señalar que, según jurisprudencia consolidada, los objetivos de la PAC no se pueden alcanzar simultáneamente en su totalidad. Por tanto, el poder legislativo de la Unión dispone de un amplio margen de discreción en la elección de los instrumentos y el alcance de las reformas, en función de la evolución de los mercados y las prioridades establecidas por las instituciones europeas en un momento dado.</w:t>
      </w:r>
    </w:p>
    <w:p w14:paraId="62B17459" w14:textId="77777777" w:rsidR="006945FE" w:rsidRPr="00C30A06" w:rsidRDefault="006945FE" w:rsidP="006945FE">
      <w:pPr>
        <w:jc w:val="both"/>
        <w:rPr>
          <w:rFonts w:ascii="Arial" w:hAnsi="Arial" w:cs="Arial"/>
          <w:iCs/>
          <w:sz w:val="24"/>
          <w:szCs w:val="24"/>
        </w:rPr>
      </w:pPr>
    </w:p>
    <w:p w14:paraId="4CC96BD9" w14:textId="77777777" w:rsidR="006945FE" w:rsidRPr="00C30A06" w:rsidRDefault="006945FE" w:rsidP="006945FE">
      <w:pPr>
        <w:jc w:val="both"/>
        <w:rPr>
          <w:rFonts w:ascii="Arial" w:hAnsi="Arial" w:cs="Arial"/>
          <w:iCs/>
          <w:sz w:val="24"/>
          <w:szCs w:val="24"/>
        </w:rPr>
      </w:pPr>
      <w:r w:rsidRPr="00C30A06">
        <w:rPr>
          <w:rFonts w:ascii="Arial" w:hAnsi="Arial" w:cs="Arial"/>
          <w:iCs/>
          <w:sz w:val="24"/>
          <w:szCs w:val="24"/>
        </w:rPr>
        <w:t>Aparte de los objetivos específicos de la PAC, establecidos en el artículo 39 del TFUE, varias disposiciones del Tratado incorporan otros objetivos aplicables al conjunto de las políticas y acciones de la Unión. Así, también son objetivos integrantes de la PAC la promoción de un nivel de empleo elevado (artículo 9), la protección del medio ambiente con objeto de fomentar un desarrollo sostenible (artículo 11), la protección de los consumidores (artículo 12), las exigencias en materia de bienestar de los animales (artículo 13), la protección de la salud pública (artículo 168, apartado 1) o la cohesión económica, social y territorial (artículos 174 a 178).</w:t>
      </w:r>
    </w:p>
    <w:p w14:paraId="663B44CA" w14:textId="77777777" w:rsidR="006945FE" w:rsidRPr="00C30A06" w:rsidRDefault="006945FE" w:rsidP="006945FE">
      <w:pPr>
        <w:jc w:val="both"/>
        <w:rPr>
          <w:rFonts w:ascii="Arial" w:hAnsi="Arial" w:cs="Arial"/>
          <w:iCs/>
          <w:sz w:val="24"/>
          <w:szCs w:val="24"/>
        </w:rPr>
      </w:pPr>
    </w:p>
    <w:p w14:paraId="0ACAD4E0" w14:textId="77777777" w:rsidR="006945FE" w:rsidRPr="00C30A06" w:rsidRDefault="006945FE" w:rsidP="006945FE">
      <w:pPr>
        <w:jc w:val="both"/>
        <w:rPr>
          <w:rFonts w:ascii="Arial" w:hAnsi="Arial" w:cs="Arial"/>
          <w:iCs/>
          <w:sz w:val="24"/>
          <w:szCs w:val="24"/>
        </w:rPr>
      </w:pPr>
      <w:r w:rsidRPr="00C30A06">
        <w:rPr>
          <w:rFonts w:ascii="Arial" w:hAnsi="Arial" w:cs="Arial"/>
          <w:iCs/>
          <w:sz w:val="24"/>
          <w:szCs w:val="24"/>
        </w:rPr>
        <w:t>Con el transcurso de los años, la política agrícola común ha experimentado cinco grandes reformas, las más recientes de las cuales se remontan a 2003 (revisión intermedia), 2009 (el «chequeo» de la PAC) y 2013 (para el período de financiación 2014-2020).</w:t>
      </w:r>
    </w:p>
    <w:p w14:paraId="22554089" w14:textId="77777777" w:rsidR="006945FE" w:rsidRPr="00C30A06" w:rsidRDefault="006945FE" w:rsidP="006811B4">
      <w:pPr>
        <w:jc w:val="both"/>
        <w:rPr>
          <w:rFonts w:ascii="Arial" w:hAnsi="Arial" w:cs="Arial"/>
          <w:iCs/>
          <w:sz w:val="24"/>
          <w:szCs w:val="24"/>
        </w:rPr>
      </w:pPr>
    </w:p>
    <w:p w14:paraId="575F5883" w14:textId="77777777" w:rsidR="006A23D6" w:rsidRPr="00C30A06" w:rsidRDefault="006945FE" w:rsidP="00243B2A">
      <w:pPr>
        <w:jc w:val="both"/>
        <w:rPr>
          <w:rFonts w:ascii="Arial" w:hAnsi="Arial" w:cs="Arial"/>
          <w:iCs/>
          <w:sz w:val="24"/>
          <w:szCs w:val="24"/>
        </w:rPr>
      </w:pPr>
      <w:r w:rsidRPr="00C30A06">
        <w:rPr>
          <w:rFonts w:ascii="Arial" w:hAnsi="Arial" w:cs="Arial"/>
          <w:iCs/>
          <w:sz w:val="24"/>
          <w:szCs w:val="24"/>
        </w:rPr>
        <w:t>Desde l</w:t>
      </w:r>
      <w:r w:rsidR="00893167" w:rsidRPr="00C30A06">
        <w:rPr>
          <w:rFonts w:ascii="Arial" w:hAnsi="Arial" w:cs="Arial"/>
          <w:iCs/>
          <w:sz w:val="24"/>
          <w:szCs w:val="24"/>
        </w:rPr>
        <w:t>a reforma de 2003 y el «chequeo» de 2009</w:t>
      </w:r>
      <w:r w:rsidRPr="00C30A06">
        <w:rPr>
          <w:rFonts w:ascii="Arial" w:hAnsi="Arial" w:cs="Arial"/>
          <w:iCs/>
          <w:sz w:val="24"/>
          <w:szCs w:val="24"/>
        </w:rPr>
        <w:t xml:space="preserve"> se</w:t>
      </w:r>
      <w:r w:rsidR="00893167" w:rsidRPr="00C30A06">
        <w:rPr>
          <w:rFonts w:ascii="Arial" w:hAnsi="Arial" w:cs="Arial"/>
          <w:iCs/>
          <w:sz w:val="24"/>
          <w:szCs w:val="24"/>
        </w:rPr>
        <w:t xml:space="preserve"> disociaron la mayor parte de las ayudas directas y las transfirieron al nuevo régimen de pago único (RPU) y al régimen simplificado de pago por superficie para los nuevos Estados miembros. </w:t>
      </w:r>
    </w:p>
    <w:p w14:paraId="7078782E" w14:textId="77777777" w:rsidR="006A23D6" w:rsidRPr="00C30A06" w:rsidRDefault="006A23D6" w:rsidP="00243B2A">
      <w:pPr>
        <w:jc w:val="both"/>
        <w:rPr>
          <w:rFonts w:ascii="Arial" w:hAnsi="Arial" w:cs="Arial"/>
          <w:iCs/>
          <w:sz w:val="24"/>
          <w:szCs w:val="24"/>
        </w:rPr>
      </w:pPr>
    </w:p>
    <w:p w14:paraId="016B1AB9" w14:textId="1ECB97BF" w:rsidR="00FC1529" w:rsidRPr="00C30A06" w:rsidRDefault="00FC1529" w:rsidP="00FC1529">
      <w:pPr>
        <w:jc w:val="both"/>
        <w:rPr>
          <w:rFonts w:ascii="Arial" w:hAnsi="Arial" w:cs="Arial"/>
          <w:sz w:val="24"/>
          <w:szCs w:val="24"/>
        </w:rPr>
      </w:pPr>
      <w:r w:rsidRPr="00C30A06">
        <w:rPr>
          <w:rFonts w:ascii="Arial" w:hAnsi="Arial" w:cs="Arial"/>
          <w:sz w:val="24"/>
          <w:szCs w:val="24"/>
        </w:rPr>
        <w:t xml:space="preserve">Posteriormente, la Comunicación de la Comisión al Parlamento Europeo, al Consejo, al Comité Económico y Social Europeo y al Comité de las Regiones que lleva por título "El futuro de los alimentos y de la agricultura" expuso los posibles problemas, objetivos y orientaciones de la Política Agrícola Común (en adelante PAC) después de 2020. </w:t>
      </w:r>
    </w:p>
    <w:p w14:paraId="04ECEF52" w14:textId="77777777" w:rsidR="00FC1529" w:rsidRPr="00C30A06" w:rsidRDefault="00FC1529" w:rsidP="00FC1529">
      <w:pPr>
        <w:jc w:val="both"/>
        <w:rPr>
          <w:rFonts w:ascii="Arial" w:hAnsi="Arial" w:cs="Arial"/>
          <w:sz w:val="24"/>
          <w:szCs w:val="24"/>
        </w:rPr>
      </w:pPr>
    </w:p>
    <w:p w14:paraId="10A5D48A" w14:textId="77777777" w:rsidR="00FC1529" w:rsidRPr="00C30A06" w:rsidRDefault="00FC1529" w:rsidP="00FC1529">
      <w:pPr>
        <w:jc w:val="both"/>
        <w:rPr>
          <w:rFonts w:ascii="Arial" w:hAnsi="Arial" w:cs="Arial"/>
          <w:sz w:val="24"/>
          <w:szCs w:val="24"/>
        </w:rPr>
      </w:pPr>
      <w:r w:rsidRPr="00C30A06">
        <w:rPr>
          <w:rFonts w:ascii="Arial" w:hAnsi="Arial" w:cs="Arial"/>
          <w:sz w:val="24"/>
          <w:szCs w:val="24"/>
        </w:rPr>
        <w:t>A la luz del debate sobre dicha Comunicación, la Comisión Europea presentó su propuesta legislativa sobre el futuro de la PAC en junio de 2018, la cual constaba de tres reglamentos: el reglamento que regula el apoyo de la PAC a través de los planes estratégicos que deben elaborar los Estados miembros; el reglamento que modifica la Organización Común de Mercados de los Productos Agrarios y otros reglamentos relativos a los sistemas de calidad diferenciada, los vinos y el programa POSEI, y el reglamento de financiación, gestión y seguimiento de la PAC.</w:t>
      </w:r>
    </w:p>
    <w:p w14:paraId="44D77680" w14:textId="77777777" w:rsidR="00FC1529" w:rsidRPr="00C30A06" w:rsidRDefault="00FC1529" w:rsidP="00FC1529">
      <w:pPr>
        <w:jc w:val="both"/>
        <w:rPr>
          <w:rFonts w:ascii="Arial" w:hAnsi="Arial" w:cs="Arial"/>
          <w:sz w:val="24"/>
          <w:szCs w:val="24"/>
        </w:rPr>
      </w:pPr>
    </w:p>
    <w:p w14:paraId="18E9E832" w14:textId="67F0C9F6" w:rsidR="00FC1529" w:rsidRPr="00C30A06" w:rsidRDefault="00FC1529" w:rsidP="00FC1529">
      <w:pPr>
        <w:jc w:val="both"/>
        <w:rPr>
          <w:rFonts w:ascii="Arial" w:hAnsi="Arial" w:cs="Arial"/>
          <w:sz w:val="24"/>
          <w:szCs w:val="24"/>
        </w:rPr>
      </w:pPr>
      <w:r w:rsidRPr="00C30A06">
        <w:rPr>
          <w:rFonts w:ascii="Arial" w:hAnsi="Arial" w:cs="Arial"/>
          <w:sz w:val="24"/>
          <w:szCs w:val="24"/>
        </w:rPr>
        <w:t xml:space="preserve">Debido a lo dilatado de las negociaciones, tanto de la reforma de la PAC como del nuevo marco financiero de la UE para el periodo 2020/2027, </w:t>
      </w:r>
      <w:r w:rsidR="002D3C9E">
        <w:rPr>
          <w:rFonts w:ascii="Arial" w:hAnsi="Arial" w:cs="Arial"/>
          <w:sz w:val="24"/>
          <w:szCs w:val="24"/>
        </w:rPr>
        <w:t>fue</w:t>
      </w:r>
      <w:r w:rsidRPr="00C30A06">
        <w:rPr>
          <w:rFonts w:ascii="Arial" w:hAnsi="Arial" w:cs="Arial"/>
          <w:sz w:val="24"/>
          <w:szCs w:val="24"/>
        </w:rPr>
        <w:t xml:space="preserve"> sido preciso establecer un </w:t>
      </w:r>
      <w:r w:rsidRPr="00C30A06">
        <w:rPr>
          <w:rFonts w:ascii="Arial" w:hAnsi="Arial" w:cs="Arial"/>
          <w:sz w:val="24"/>
          <w:szCs w:val="24"/>
        </w:rPr>
        <w:lastRenderedPageBreak/>
        <w:t>periodo transitorio durante los años 2021 y 2022, de forma que la nueva PAC comenz</w:t>
      </w:r>
      <w:r w:rsidR="002D3C9E">
        <w:rPr>
          <w:rFonts w:ascii="Arial" w:hAnsi="Arial" w:cs="Arial"/>
          <w:sz w:val="24"/>
          <w:szCs w:val="24"/>
        </w:rPr>
        <w:t>ó</w:t>
      </w:r>
      <w:r w:rsidRPr="00C30A06">
        <w:rPr>
          <w:rFonts w:ascii="Arial" w:hAnsi="Arial" w:cs="Arial"/>
          <w:sz w:val="24"/>
          <w:szCs w:val="24"/>
        </w:rPr>
        <w:t xml:space="preserve"> a aplicarse plenamente a partir del 1 de enero de 2023.</w:t>
      </w:r>
    </w:p>
    <w:p w14:paraId="607D8E18" w14:textId="77777777" w:rsidR="00FC1529" w:rsidRPr="00C30A06" w:rsidRDefault="00FC1529" w:rsidP="00FC1529">
      <w:pPr>
        <w:jc w:val="both"/>
        <w:rPr>
          <w:rFonts w:ascii="Arial" w:hAnsi="Arial" w:cs="Arial"/>
          <w:sz w:val="24"/>
          <w:szCs w:val="24"/>
        </w:rPr>
      </w:pPr>
    </w:p>
    <w:p w14:paraId="22841C9D" w14:textId="7FE2441F" w:rsidR="006A23D6" w:rsidRPr="00C30A06" w:rsidRDefault="00FC1529" w:rsidP="00FC1529">
      <w:pPr>
        <w:jc w:val="both"/>
        <w:rPr>
          <w:rFonts w:ascii="Arial" w:hAnsi="Arial" w:cs="Arial"/>
          <w:spacing w:val="-2"/>
          <w:sz w:val="24"/>
          <w:szCs w:val="24"/>
        </w:rPr>
      </w:pPr>
      <w:r w:rsidRPr="00C30A06">
        <w:rPr>
          <w:rFonts w:ascii="Arial" w:hAnsi="Arial" w:cs="Arial"/>
          <w:sz w:val="24"/>
          <w:szCs w:val="24"/>
        </w:rPr>
        <w:t xml:space="preserve">En junio de 2021 las instituciones de la UE alcanzaron un acuerdo sobre la reforma de la PAC a partir de 2023, que se materializó en la publicación de los correspondientes reglamentos </w:t>
      </w:r>
      <w:r w:rsidR="006A23D6" w:rsidRPr="00C30A06">
        <w:rPr>
          <w:rFonts w:ascii="Arial" w:hAnsi="Arial" w:cs="Arial"/>
          <w:spacing w:val="-2"/>
          <w:sz w:val="24"/>
          <w:szCs w:val="24"/>
        </w:rPr>
        <w:t xml:space="preserve">base: </w:t>
      </w:r>
    </w:p>
    <w:p w14:paraId="414A77D2" w14:textId="37AE7847" w:rsidR="006A23D6" w:rsidRPr="00C30A06" w:rsidRDefault="006A23D6" w:rsidP="006A23D6">
      <w:pPr>
        <w:pStyle w:val="Prrafodelista"/>
        <w:numPr>
          <w:ilvl w:val="0"/>
          <w:numId w:val="4"/>
        </w:numPr>
        <w:spacing w:before="240" w:after="120"/>
        <w:contextualSpacing w:val="0"/>
        <w:jc w:val="both"/>
        <w:rPr>
          <w:rFonts w:ascii="Arial" w:hAnsi="Arial" w:cs="Arial"/>
          <w:spacing w:val="-2"/>
          <w:sz w:val="24"/>
          <w:szCs w:val="24"/>
        </w:rPr>
      </w:pPr>
      <w:r w:rsidRPr="00C30A06">
        <w:rPr>
          <w:rFonts w:ascii="Arial" w:hAnsi="Arial" w:cs="Arial"/>
          <w:spacing w:val="-2"/>
          <w:sz w:val="24"/>
          <w:szCs w:val="24"/>
        </w:rPr>
        <w:t>Reglamento (UE) 2021/2115 del Parlamento Europeo y del Consejo, de 2 de diciembre de 2021, por el que se establecen normas en relación con la ayuda a los planes estratégicos que deben elaborar los Estados miembros en el marco de la política agrícola común (planes estratégicos de la PAC), financiada con cargo al Fondo Europeo Agrícola de Garantía (FEAGA) y al Fondo Europeo Agrícola de Desarrollo Rural (</w:t>
      </w:r>
      <w:r w:rsidRPr="00C30A06">
        <w:rPr>
          <w:rFonts w:ascii="Arial" w:eastAsia="Arial" w:hAnsi="Arial" w:cs="Arial"/>
          <w:color w:val="000000" w:themeColor="text1"/>
          <w:sz w:val="24"/>
          <w:szCs w:val="24"/>
        </w:rPr>
        <w:t>Fe</w:t>
      </w:r>
      <w:r w:rsidRPr="00C30A06">
        <w:rPr>
          <w:rFonts w:ascii="Arial" w:hAnsi="Arial" w:cs="Arial"/>
          <w:spacing w:val="-2"/>
          <w:sz w:val="24"/>
          <w:szCs w:val="24"/>
        </w:rPr>
        <w:t>ader), y por el que se derogan los Reglamentos (UE) n</w:t>
      </w:r>
      <w:r w:rsidR="00E247FD">
        <w:rPr>
          <w:rFonts w:ascii="Arial" w:hAnsi="Arial" w:cs="Arial"/>
          <w:spacing w:val="-2"/>
          <w:sz w:val="24"/>
          <w:szCs w:val="24"/>
        </w:rPr>
        <w:t>.</w:t>
      </w:r>
      <w:r w:rsidRPr="00C30A06">
        <w:rPr>
          <w:rFonts w:ascii="Arial" w:hAnsi="Arial" w:cs="Arial"/>
          <w:spacing w:val="-2"/>
          <w:sz w:val="24"/>
          <w:szCs w:val="24"/>
        </w:rPr>
        <w:t>º 1305/2013 y (UE) n</w:t>
      </w:r>
      <w:r w:rsidR="00E247FD">
        <w:rPr>
          <w:rFonts w:ascii="Arial" w:hAnsi="Arial" w:cs="Arial"/>
          <w:spacing w:val="-2"/>
          <w:sz w:val="24"/>
          <w:szCs w:val="24"/>
        </w:rPr>
        <w:t>.</w:t>
      </w:r>
      <w:r w:rsidRPr="00C30A06">
        <w:rPr>
          <w:rFonts w:ascii="Arial" w:hAnsi="Arial" w:cs="Arial"/>
          <w:spacing w:val="-2"/>
          <w:sz w:val="24"/>
          <w:szCs w:val="24"/>
        </w:rPr>
        <w:t>º 1307/2013.</w:t>
      </w:r>
    </w:p>
    <w:p w14:paraId="60E38363" w14:textId="7C5FCA13" w:rsidR="006A23D6" w:rsidRPr="00C30A06" w:rsidRDefault="006A23D6" w:rsidP="006A23D6">
      <w:pPr>
        <w:pStyle w:val="Prrafodelista"/>
        <w:numPr>
          <w:ilvl w:val="0"/>
          <w:numId w:val="4"/>
        </w:numPr>
        <w:spacing w:before="240" w:after="120"/>
        <w:contextualSpacing w:val="0"/>
        <w:jc w:val="both"/>
        <w:rPr>
          <w:rFonts w:ascii="Arial" w:hAnsi="Arial" w:cs="Arial"/>
          <w:spacing w:val="-2"/>
          <w:sz w:val="24"/>
          <w:szCs w:val="24"/>
        </w:rPr>
      </w:pPr>
      <w:r w:rsidRPr="00C30A06">
        <w:rPr>
          <w:rFonts w:ascii="Arial" w:hAnsi="Arial" w:cs="Arial"/>
          <w:spacing w:val="-2"/>
          <w:sz w:val="24"/>
          <w:szCs w:val="24"/>
        </w:rPr>
        <w:t>Reglamento (UE) 2021/2116 del Parlamento Europeo y del Consejo, de 2 de diciembre de 2021, sobre la financiación, la gestión y el seguimiento de la política agrícola común y por el que se deroga el Reglamento (UE) n</w:t>
      </w:r>
      <w:r w:rsidR="00E247FD">
        <w:rPr>
          <w:rFonts w:ascii="Arial" w:hAnsi="Arial" w:cs="Arial"/>
          <w:spacing w:val="-2"/>
          <w:sz w:val="24"/>
          <w:szCs w:val="24"/>
        </w:rPr>
        <w:t>.</w:t>
      </w:r>
      <w:r w:rsidRPr="00C30A06">
        <w:rPr>
          <w:rFonts w:ascii="Arial" w:hAnsi="Arial" w:cs="Arial"/>
          <w:spacing w:val="-2"/>
          <w:sz w:val="24"/>
          <w:szCs w:val="24"/>
        </w:rPr>
        <w:t>º 1306/2013.</w:t>
      </w:r>
    </w:p>
    <w:p w14:paraId="13CBB9FD" w14:textId="77777777" w:rsidR="000D1550" w:rsidRPr="00C30A06" w:rsidRDefault="000D1550" w:rsidP="000D1550">
      <w:pPr>
        <w:pStyle w:val="Prrafodelista"/>
        <w:numPr>
          <w:ilvl w:val="0"/>
          <w:numId w:val="4"/>
        </w:numPr>
        <w:spacing w:before="240" w:after="120"/>
        <w:contextualSpacing w:val="0"/>
        <w:jc w:val="both"/>
        <w:rPr>
          <w:rFonts w:ascii="Arial" w:hAnsi="Arial" w:cs="Arial"/>
          <w:spacing w:val="-2"/>
          <w:sz w:val="24"/>
          <w:szCs w:val="24"/>
        </w:rPr>
      </w:pPr>
      <w:r w:rsidRPr="00C30A06">
        <w:rPr>
          <w:rFonts w:ascii="Arial" w:hAnsi="Arial" w:cs="Arial"/>
          <w:spacing w:val="-2"/>
          <w:sz w:val="24"/>
          <w:szCs w:val="24"/>
        </w:rPr>
        <w:t>El Reglamento Delegado (UE) 2022/126 de la Comisión, de 7 de diciembre de 2021, por el que se completa el Reglamento (UE) 2021/2115 del Parlamento Europeo y del Consejo en lo relativo a los requisitos adicionales para determinados tipos de intervención especificados por los Estados miembros en sus planes estratégicos de la PAC para el período 2023-2027 en virtud de dicho Reglamento, y a las normas sobre la proporción relativa a la norma 1 de las buenas condiciones agrarias y medioambientales (BCAM).</w:t>
      </w:r>
    </w:p>
    <w:p w14:paraId="09AADDA1" w14:textId="01D83112" w:rsidR="000D1550" w:rsidRPr="00C30A06" w:rsidRDefault="000D1550" w:rsidP="000D1550">
      <w:pPr>
        <w:pStyle w:val="Prrafodelista"/>
        <w:numPr>
          <w:ilvl w:val="0"/>
          <w:numId w:val="4"/>
        </w:numPr>
        <w:spacing w:before="240" w:after="120"/>
        <w:contextualSpacing w:val="0"/>
        <w:jc w:val="both"/>
        <w:rPr>
          <w:rFonts w:ascii="Arial" w:hAnsi="Arial" w:cs="Arial"/>
          <w:spacing w:val="-2"/>
          <w:sz w:val="24"/>
          <w:szCs w:val="24"/>
        </w:rPr>
      </w:pPr>
      <w:r w:rsidRPr="00C30A06">
        <w:rPr>
          <w:rFonts w:ascii="Arial" w:hAnsi="Arial" w:cs="Arial"/>
          <w:spacing w:val="-2"/>
          <w:sz w:val="24"/>
          <w:szCs w:val="24"/>
        </w:rPr>
        <w:t>Reglamento (UE) 2016/429 del Parlamento europeo y del Consejo, de 9 de marzo de 2016, relativo a las enfermedades transmisibles de los animales y por el que se modifican o derogan algunos actos en materia de sanidad animal («Legislación sobre sanidad animal»)</w:t>
      </w:r>
    </w:p>
    <w:p w14:paraId="7B051E3C" w14:textId="6E5E0946" w:rsidR="000D1550" w:rsidRPr="00C30A06" w:rsidRDefault="000D1550" w:rsidP="000D1550">
      <w:pPr>
        <w:pStyle w:val="Prrafodelista"/>
        <w:numPr>
          <w:ilvl w:val="0"/>
          <w:numId w:val="4"/>
        </w:numPr>
        <w:spacing w:before="240" w:after="120"/>
        <w:contextualSpacing w:val="0"/>
        <w:jc w:val="both"/>
        <w:rPr>
          <w:rFonts w:ascii="Arial" w:hAnsi="Arial" w:cs="Arial"/>
          <w:spacing w:val="-2"/>
          <w:sz w:val="24"/>
          <w:szCs w:val="24"/>
        </w:rPr>
      </w:pPr>
      <w:r w:rsidRPr="00C30A06">
        <w:rPr>
          <w:rFonts w:ascii="Arial" w:hAnsi="Arial" w:cs="Arial"/>
          <w:spacing w:val="-2"/>
          <w:sz w:val="24"/>
          <w:szCs w:val="24"/>
        </w:rPr>
        <w:t>Reglamento Delegado (UE) 2019/2035 de la Comisión, de 28 de junio de 2019</w:t>
      </w:r>
      <w:r w:rsidR="001B7C54">
        <w:rPr>
          <w:rFonts w:ascii="Arial" w:hAnsi="Arial" w:cs="Arial"/>
          <w:spacing w:val="-2"/>
          <w:sz w:val="24"/>
          <w:szCs w:val="24"/>
        </w:rPr>
        <w:t>,</w:t>
      </w:r>
      <w:r w:rsidRPr="00C30A06">
        <w:rPr>
          <w:rFonts w:ascii="Arial" w:hAnsi="Arial" w:cs="Arial"/>
          <w:spacing w:val="-2"/>
          <w:sz w:val="24"/>
          <w:szCs w:val="24"/>
        </w:rPr>
        <w:t xml:space="preserve"> por el que se completa el Reglamento (UE) 2016/429 del Parlamento Europeo y del Consejo en lo referente a las normas sobre los establecimientos que tengan animales terrestres y las plantas de incubación, y a la trazabilidad de determinados animales terrestres en cautividad y de los huevos para incubar.</w:t>
      </w:r>
    </w:p>
    <w:p w14:paraId="0E65DF35" w14:textId="77777777" w:rsidR="000D1550" w:rsidRPr="00C30A06" w:rsidRDefault="000D1550" w:rsidP="000D1550">
      <w:pPr>
        <w:pStyle w:val="Prrafodelista"/>
        <w:numPr>
          <w:ilvl w:val="0"/>
          <w:numId w:val="4"/>
        </w:numPr>
        <w:spacing w:before="240" w:after="120"/>
        <w:contextualSpacing w:val="0"/>
        <w:jc w:val="both"/>
        <w:rPr>
          <w:rFonts w:ascii="Arial" w:hAnsi="Arial" w:cs="Arial"/>
          <w:spacing w:val="-2"/>
          <w:sz w:val="24"/>
          <w:szCs w:val="24"/>
        </w:rPr>
      </w:pPr>
      <w:r w:rsidRPr="00C30A06">
        <w:rPr>
          <w:rFonts w:ascii="Arial" w:hAnsi="Arial" w:cs="Arial"/>
          <w:spacing w:val="-2"/>
          <w:sz w:val="24"/>
          <w:szCs w:val="24"/>
        </w:rPr>
        <w:t>Reglamento de Ejecución (UE) 2021/520 de la Comisión, de 24 de marzo de 2021, por el que se establecen disposiciones de aplicación del Reglamento (UE) 2016/429 en lo que respecta a la trazabilidad de determinados animales terrestres en cautividad.</w:t>
      </w:r>
    </w:p>
    <w:p w14:paraId="69203630" w14:textId="74CF7F86" w:rsidR="000D1550" w:rsidRDefault="000D1550" w:rsidP="000D1550">
      <w:pPr>
        <w:pStyle w:val="Prrafodelista"/>
        <w:numPr>
          <w:ilvl w:val="0"/>
          <w:numId w:val="4"/>
        </w:numPr>
        <w:spacing w:before="240" w:after="120"/>
        <w:contextualSpacing w:val="0"/>
        <w:jc w:val="both"/>
        <w:rPr>
          <w:rFonts w:ascii="Arial" w:hAnsi="Arial" w:cs="Arial"/>
          <w:spacing w:val="-2"/>
          <w:sz w:val="24"/>
          <w:szCs w:val="24"/>
        </w:rPr>
      </w:pPr>
      <w:r w:rsidRPr="00C30A06">
        <w:rPr>
          <w:rFonts w:ascii="Arial" w:hAnsi="Arial" w:cs="Arial"/>
          <w:spacing w:val="-2"/>
          <w:sz w:val="24"/>
          <w:szCs w:val="24"/>
        </w:rPr>
        <w:t xml:space="preserve">Reglamento Delegado (UE) 2017/891 de la Comisión, de 13 de marzo de 2017, por el que se completa el Reglamento (UE) </w:t>
      </w:r>
      <w:proofErr w:type="spellStart"/>
      <w:r w:rsidRPr="00C30A06">
        <w:rPr>
          <w:rFonts w:ascii="Arial" w:hAnsi="Arial" w:cs="Arial"/>
          <w:spacing w:val="-2"/>
          <w:sz w:val="24"/>
          <w:szCs w:val="24"/>
        </w:rPr>
        <w:t>n</w:t>
      </w:r>
      <w:r w:rsidR="00E247FD">
        <w:rPr>
          <w:rFonts w:ascii="Arial" w:hAnsi="Arial" w:cs="Arial"/>
          <w:spacing w:val="-2"/>
          <w:sz w:val="24"/>
          <w:szCs w:val="24"/>
        </w:rPr>
        <w:t>.</w:t>
      </w:r>
      <w:r w:rsidRPr="00C30A06">
        <w:rPr>
          <w:rFonts w:ascii="Arial" w:hAnsi="Arial" w:cs="Arial"/>
          <w:spacing w:val="-2"/>
          <w:sz w:val="24"/>
          <w:szCs w:val="24"/>
        </w:rPr>
        <w:t>°</w:t>
      </w:r>
      <w:proofErr w:type="spellEnd"/>
      <w:r w:rsidRPr="00C30A06">
        <w:rPr>
          <w:rFonts w:ascii="Arial" w:hAnsi="Arial" w:cs="Arial"/>
          <w:spacing w:val="-2"/>
          <w:sz w:val="24"/>
          <w:szCs w:val="24"/>
        </w:rPr>
        <w:t xml:space="preserve"> 1308/2013 del Parlamento Europeo y del Consejo en lo que respecta a los sectores de las frutas y hortalizas y de las frutas y hortalizas transformadas.</w:t>
      </w:r>
    </w:p>
    <w:p w14:paraId="2711AA08" w14:textId="2EE80425" w:rsidR="0009010D" w:rsidRPr="00C30A06" w:rsidRDefault="0009010D" w:rsidP="000D1550">
      <w:pPr>
        <w:pStyle w:val="Prrafodelista"/>
        <w:numPr>
          <w:ilvl w:val="0"/>
          <w:numId w:val="4"/>
        </w:numPr>
        <w:spacing w:before="240" w:after="120"/>
        <w:contextualSpacing w:val="0"/>
        <w:jc w:val="both"/>
        <w:rPr>
          <w:rFonts w:ascii="Arial" w:hAnsi="Arial" w:cs="Arial"/>
          <w:spacing w:val="-2"/>
          <w:sz w:val="24"/>
          <w:szCs w:val="24"/>
        </w:rPr>
      </w:pPr>
      <w:r w:rsidRPr="00D94F32">
        <w:rPr>
          <w:rFonts w:ascii="Arial" w:hAnsi="Arial" w:cs="Arial"/>
          <w:sz w:val="24"/>
          <w:szCs w:val="24"/>
        </w:rPr>
        <w:t xml:space="preserve">Reglamento (UE) 2024/1468 del Parlamento Europeo y del Consejo, de 14 de mayo de 2024, por el que se modifican los Reglamentos (UE) 2021/2115 y (UE) 2021/2116 en lo que respecta a las normas en materia de buenas condiciones agrarias y medioambientales, los regímenes en favor del clima, el medio ambiente y el bienestar animal, las modificaciones de los planes estratégicos de la PAC, la </w:t>
      </w:r>
      <w:r w:rsidRPr="00D94F32">
        <w:rPr>
          <w:rFonts w:ascii="Arial" w:hAnsi="Arial" w:cs="Arial"/>
          <w:sz w:val="24"/>
          <w:szCs w:val="24"/>
        </w:rPr>
        <w:lastRenderedPageBreak/>
        <w:t>revisión de los planes estratégicos de la PAC y las exenciones de controles y sanciones</w:t>
      </w:r>
      <w:r>
        <w:rPr>
          <w:rFonts w:ascii="Arial" w:hAnsi="Arial" w:cs="Arial"/>
          <w:sz w:val="24"/>
          <w:szCs w:val="24"/>
        </w:rPr>
        <w:t>.</w:t>
      </w:r>
    </w:p>
    <w:p w14:paraId="5B9FF4ED" w14:textId="77777777" w:rsidR="006A23D6" w:rsidRPr="00C30A06" w:rsidRDefault="006A23D6" w:rsidP="00243B2A">
      <w:pPr>
        <w:jc w:val="both"/>
        <w:rPr>
          <w:rFonts w:ascii="Arial" w:hAnsi="Arial" w:cs="Arial"/>
          <w:iCs/>
          <w:sz w:val="24"/>
          <w:szCs w:val="24"/>
        </w:rPr>
      </w:pPr>
    </w:p>
    <w:p w14:paraId="6823A202" w14:textId="7687F0E7" w:rsidR="00567820" w:rsidRPr="00C30A06" w:rsidRDefault="000D1550" w:rsidP="00243B2A">
      <w:pPr>
        <w:jc w:val="both"/>
        <w:rPr>
          <w:rFonts w:ascii="Arial" w:hAnsi="Arial" w:cs="Arial"/>
          <w:sz w:val="24"/>
          <w:szCs w:val="24"/>
        </w:rPr>
      </w:pPr>
      <w:r w:rsidRPr="00C30A06">
        <w:rPr>
          <w:rFonts w:ascii="Arial" w:hAnsi="Arial" w:cs="Arial"/>
          <w:sz w:val="24"/>
          <w:szCs w:val="24"/>
        </w:rPr>
        <w:t>E</w:t>
      </w:r>
      <w:r w:rsidR="007F6620" w:rsidRPr="00C30A06">
        <w:rPr>
          <w:rFonts w:ascii="Arial" w:hAnsi="Arial" w:cs="Arial"/>
          <w:sz w:val="24"/>
          <w:szCs w:val="24"/>
        </w:rPr>
        <w:t>l Reglamento (UE) 2021/2115 del Parlamento Europeo y del Consejo, de 2 de diciembre de 2021, establece la necesidad de que cada país elabore un Plan Estratégico de la PAC, donde plasmar las intervenciones (o medidas) elegidas de un menú común. El Plan se somet</w:t>
      </w:r>
      <w:r w:rsidR="00C26166">
        <w:rPr>
          <w:rFonts w:ascii="Arial" w:hAnsi="Arial" w:cs="Arial"/>
          <w:sz w:val="24"/>
          <w:szCs w:val="24"/>
        </w:rPr>
        <w:t xml:space="preserve">ió </w:t>
      </w:r>
      <w:r w:rsidR="007F6620" w:rsidRPr="00C30A06">
        <w:rPr>
          <w:rFonts w:ascii="Arial" w:hAnsi="Arial" w:cs="Arial"/>
          <w:sz w:val="24"/>
          <w:szCs w:val="24"/>
        </w:rPr>
        <w:t>a la aprobación de la Comisión y a un seguimiento y evaluación continuos para garantizar la obtención de resultados.</w:t>
      </w:r>
    </w:p>
    <w:p w14:paraId="1D755206" w14:textId="77777777" w:rsidR="007F6620" w:rsidRPr="00C30A06" w:rsidRDefault="007F6620" w:rsidP="00243B2A">
      <w:pPr>
        <w:jc w:val="both"/>
        <w:rPr>
          <w:rFonts w:ascii="Arial" w:hAnsi="Arial" w:cs="Arial"/>
          <w:sz w:val="24"/>
          <w:szCs w:val="24"/>
        </w:rPr>
      </w:pPr>
    </w:p>
    <w:p w14:paraId="794536B2" w14:textId="61667FBC" w:rsidR="007F6620" w:rsidRPr="00C30A06" w:rsidRDefault="007F6620" w:rsidP="007F6620">
      <w:pPr>
        <w:jc w:val="both"/>
        <w:rPr>
          <w:rFonts w:ascii="Arial" w:hAnsi="Arial" w:cs="Arial"/>
          <w:spacing w:val="-2"/>
          <w:sz w:val="24"/>
          <w:szCs w:val="24"/>
        </w:rPr>
      </w:pPr>
      <w:r w:rsidRPr="00C30A06">
        <w:rPr>
          <w:rFonts w:ascii="Arial" w:hAnsi="Arial" w:cs="Arial"/>
          <w:sz w:val="24"/>
          <w:szCs w:val="24"/>
        </w:rPr>
        <w:t xml:space="preserve">El Plan Estratégico de la PAC de España establece un modelo uniforme de aplicación de la Política Agrícola Común en todo el territorio nacional con base en la competencia del Estado para establecer la planificación general de la actividad económica, en este caso del sector agrario. Este Plan </w:t>
      </w:r>
      <w:r w:rsidRPr="00C30A06">
        <w:rPr>
          <w:rFonts w:ascii="Arial" w:hAnsi="Arial" w:cs="Arial"/>
          <w:spacing w:val="-2"/>
          <w:sz w:val="24"/>
          <w:szCs w:val="24"/>
        </w:rPr>
        <w:t>t</w:t>
      </w:r>
      <w:r w:rsidR="002D3C9E">
        <w:rPr>
          <w:rFonts w:ascii="Arial" w:hAnsi="Arial" w:cs="Arial"/>
          <w:spacing w:val="-2"/>
          <w:sz w:val="24"/>
          <w:szCs w:val="24"/>
        </w:rPr>
        <w:t>iene</w:t>
      </w:r>
      <w:r w:rsidRPr="00C30A06">
        <w:rPr>
          <w:rFonts w:ascii="Arial" w:hAnsi="Arial" w:cs="Arial"/>
          <w:spacing w:val="-2"/>
          <w:sz w:val="24"/>
          <w:szCs w:val="24"/>
        </w:rPr>
        <w:t xml:space="preserve"> por objeto seguir mejorando el desarrollo sostenible de la agricultura, los alimentos y las zonas rurales, además de contribuir a los objetivos generales y específicos establecidos en el reglamento en los ámbitos económicos, medioambiental y social. El Plan inclu</w:t>
      </w:r>
      <w:r w:rsidR="002D3C9E">
        <w:rPr>
          <w:rFonts w:ascii="Arial" w:hAnsi="Arial" w:cs="Arial"/>
          <w:spacing w:val="-2"/>
          <w:sz w:val="24"/>
          <w:szCs w:val="24"/>
        </w:rPr>
        <w:t>ye</w:t>
      </w:r>
      <w:r w:rsidRPr="00C30A06">
        <w:rPr>
          <w:rFonts w:ascii="Arial" w:hAnsi="Arial" w:cs="Arial"/>
          <w:spacing w:val="-2"/>
          <w:sz w:val="24"/>
          <w:szCs w:val="24"/>
        </w:rPr>
        <w:t xml:space="preserve"> el conjunto de intervenciones necesarias para responder a las necesidades identificadas, en aspectos tales como la mejora de la competitividad de las explotaciones agrarias, el servicio de asesoramiento, la innovación, la mejora del conocimiento, las inversiones, el uso de tecnología o la digitalización.</w:t>
      </w:r>
    </w:p>
    <w:p w14:paraId="51D6FE6B" w14:textId="77777777" w:rsidR="000C02B3" w:rsidRDefault="000C02B3" w:rsidP="002D3C9E">
      <w:pPr>
        <w:jc w:val="both"/>
        <w:rPr>
          <w:rFonts w:ascii="Arial" w:hAnsi="Arial" w:cs="Arial"/>
          <w:spacing w:val="-2"/>
          <w:sz w:val="24"/>
          <w:szCs w:val="24"/>
        </w:rPr>
      </w:pPr>
    </w:p>
    <w:p w14:paraId="6F5054C1" w14:textId="0D535B01" w:rsidR="007F6620" w:rsidRDefault="007F6620" w:rsidP="002D3C9E">
      <w:pPr>
        <w:jc w:val="both"/>
        <w:rPr>
          <w:rFonts w:ascii="Arial" w:hAnsi="Arial" w:cs="Arial"/>
          <w:spacing w:val="-2"/>
          <w:sz w:val="24"/>
          <w:szCs w:val="24"/>
        </w:rPr>
      </w:pPr>
      <w:r w:rsidRPr="00C30A06">
        <w:rPr>
          <w:rFonts w:ascii="Arial" w:hAnsi="Arial" w:cs="Arial"/>
          <w:spacing w:val="-2"/>
          <w:sz w:val="24"/>
          <w:szCs w:val="24"/>
        </w:rPr>
        <w:t xml:space="preserve">Así pues, cada plan estratégico se presenta como un instrumento determinante para garantizar la viabilidad del sistema agroalimentario, como principal motor económico en las zonas rurales. </w:t>
      </w:r>
    </w:p>
    <w:p w14:paraId="2BCEA61B" w14:textId="77777777" w:rsidR="002D3C9E" w:rsidRPr="00C30A06" w:rsidRDefault="002D3C9E" w:rsidP="002D3C9E">
      <w:pPr>
        <w:jc w:val="both"/>
        <w:rPr>
          <w:rFonts w:ascii="Arial" w:hAnsi="Arial" w:cs="Arial"/>
          <w:spacing w:val="-2"/>
          <w:sz w:val="24"/>
          <w:szCs w:val="24"/>
        </w:rPr>
      </w:pPr>
    </w:p>
    <w:p w14:paraId="2EBA4B87" w14:textId="0B72291F" w:rsidR="007F6620" w:rsidRPr="00C30A06" w:rsidRDefault="007F6620" w:rsidP="002D3C9E">
      <w:pPr>
        <w:jc w:val="both"/>
        <w:rPr>
          <w:rFonts w:ascii="Arial" w:hAnsi="Arial" w:cs="Arial"/>
          <w:spacing w:val="-2"/>
          <w:sz w:val="24"/>
          <w:szCs w:val="24"/>
        </w:rPr>
      </w:pPr>
      <w:r w:rsidRPr="00C30A06">
        <w:rPr>
          <w:rFonts w:ascii="Arial" w:hAnsi="Arial" w:cs="Arial"/>
          <w:spacing w:val="-2"/>
          <w:sz w:val="24"/>
          <w:szCs w:val="24"/>
        </w:rPr>
        <w:t>Con fecha de 31 de agosto de 2022, la Comisión Europea aprobó el Plan Estratégico de la PAC para España 2023-2027, mediante la Decisión de Ejecución de la Comisión de 31.8.2022 por la que se aprueba el plan estratégico de la PAC 2023-2027 de España para la ayuda de la Unión financiada por el Fondo Europeo Agrícola de Garantía y el Fondo Europeo Agrícola de Desarrollo Rural (CCI: 2023ES06AFSP001).</w:t>
      </w:r>
    </w:p>
    <w:p w14:paraId="502BC14A" w14:textId="77777777" w:rsidR="002D3C9E" w:rsidRDefault="002D3C9E" w:rsidP="002D3C9E">
      <w:pPr>
        <w:jc w:val="both"/>
        <w:rPr>
          <w:rFonts w:ascii="Arial" w:hAnsi="Arial" w:cs="Arial"/>
          <w:spacing w:val="-2"/>
          <w:sz w:val="24"/>
          <w:szCs w:val="24"/>
        </w:rPr>
      </w:pPr>
    </w:p>
    <w:p w14:paraId="77D06752" w14:textId="53C1E2EF" w:rsidR="007F6620" w:rsidRDefault="007F6620" w:rsidP="002D3C9E">
      <w:pPr>
        <w:jc w:val="both"/>
        <w:rPr>
          <w:rFonts w:ascii="Arial" w:hAnsi="Arial" w:cs="Arial"/>
          <w:spacing w:val="-2"/>
          <w:sz w:val="24"/>
          <w:szCs w:val="24"/>
        </w:rPr>
      </w:pPr>
      <w:r w:rsidRPr="00C30A06">
        <w:rPr>
          <w:rFonts w:ascii="Arial" w:hAnsi="Arial" w:cs="Arial"/>
          <w:spacing w:val="-2"/>
          <w:sz w:val="24"/>
          <w:szCs w:val="24"/>
        </w:rPr>
        <w:t>La normativa nacional por la que se desarroll</w:t>
      </w:r>
      <w:r w:rsidR="008211B1" w:rsidRPr="00C30A06">
        <w:rPr>
          <w:rFonts w:ascii="Arial" w:hAnsi="Arial" w:cs="Arial"/>
          <w:spacing w:val="-2"/>
          <w:sz w:val="24"/>
          <w:szCs w:val="24"/>
        </w:rPr>
        <w:t>a</w:t>
      </w:r>
      <w:r w:rsidRPr="00C30A06">
        <w:rPr>
          <w:rFonts w:ascii="Arial" w:hAnsi="Arial" w:cs="Arial"/>
          <w:spacing w:val="-2"/>
          <w:sz w:val="24"/>
          <w:szCs w:val="24"/>
        </w:rPr>
        <w:t xml:space="preserve"> lo previsto en la reglamentación de la Unión Europea y en el Plan Estratégico de la PAC presentado por el Reino de España de aplicación a partir del 1 de enero de 2023</w:t>
      </w:r>
      <w:r w:rsidR="008211B1" w:rsidRPr="00C30A06">
        <w:rPr>
          <w:rFonts w:ascii="Arial" w:hAnsi="Arial" w:cs="Arial"/>
          <w:spacing w:val="-2"/>
          <w:sz w:val="24"/>
          <w:szCs w:val="24"/>
        </w:rPr>
        <w:t xml:space="preserve"> es </w:t>
      </w:r>
      <w:r w:rsidR="008211B1" w:rsidRPr="002D3C9E">
        <w:rPr>
          <w:rFonts w:ascii="Arial" w:hAnsi="Arial" w:cs="Arial"/>
          <w:spacing w:val="-2"/>
          <w:sz w:val="24"/>
          <w:szCs w:val="24"/>
        </w:rPr>
        <w:t>un paquete normativo que abarca los principales aspectos relacionados con la aplicación de la PAC en nuestro país, compuesto por diversos reales decretos que regulan los elementos necesarios para su aplicación.</w:t>
      </w:r>
    </w:p>
    <w:p w14:paraId="42D8DB45" w14:textId="77777777" w:rsidR="002D3C9E" w:rsidRPr="002D3C9E" w:rsidRDefault="002D3C9E" w:rsidP="002D3C9E">
      <w:pPr>
        <w:jc w:val="both"/>
        <w:rPr>
          <w:rFonts w:ascii="Arial" w:hAnsi="Arial" w:cs="Arial"/>
          <w:spacing w:val="-2"/>
          <w:sz w:val="24"/>
          <w:szCs w:val="24"/>
        </w:rPr>
      </w:pPr>
    </w:p>
    <w:p w14:paraId="6BECE42E" w14:textId="351F1BCA" w:rsidR="0056468E" w:rsidRPr="002D3C9E" w:rsidRDefault="0056468E" w:rsidP="002D3C9E">
      <w:pPr>
        <w:jc w:val="both"/>
        <w:rPr>
          <w:rFonts w:ascii="Arial" w:hAnsi="Arial" w:cs="Arial"/>
          <w:spacing w:val="-2"/>
          <w:sz w:val="24"/>
          <w:szCs w:val="24"/>
        </w:rPr>
      </w:pPr>
      <w:bookmarkStart w:id="1" w:name="_Hlk170197837"/>
      <w:r w:rsidRPr="00FD2E23">
        <w:rPr>
          <w:rFonts w:ascii="Arial" w:hAnsi="Arial" w:cs="Arial"/>
          <w:spacing w:val="-2"/>
          <w:sz w:val="24"/>
          <w:szCs w:val="24"/>
        </w:rPr>
        <w:t xml:space="preserve">A lo largo de </w:t>
      </w:r>
      <w:r w:rsidR="00C26166" w:rsidRPr="00FD2E23">
        <w:rPr>
          <w:rFonts w:ascii="Arial" w:hAnsi="Arial" w:cs="Arial"/>
          <w:spacing w:val="-2"/>
          <w:sz w:val="24"/>
          <w:szCs w:val="24"/>
        </w:rPr>
        <w:t>los años</w:t>
      </w:r>
      <w:r w:rsidRPr="00FD2E23">
        <w:rPr>
          <w:rFonts w:ascii="Arial" w:hAnsi="Arial" w:cs="Arial"/>
          <w:spacing w:val="-2"/>
          <w:sz w:val="24"/>
          <w:szCs w:val="24"/>
        </w:rPr>
        <w:t xml:space="preserve"> de aplicación de los planes estratégicos de la PAC (PEPAC), está previsto que</w:t>
      </w:r>
      <w:r w:rsidR="002D3C9E" w:rsidRPr="00FD2E23">
        <w:rPr>
          <w:rFonts w:ascii="Arial" w:hAnsi="Arial" w:cs="Arial"/>
          <w:spacing w:val="-2"/>
          <w:sz w:val="24"/>
          <w:szCs w:val="24"/>
        </w:rPr>
        <w:t xml:space="preserve"> se incorporen nuevas </w:t>
      </w:r>
      <w:r w:rsidRPr="00FD2E23">
        <w:rPr>
          <w:rFonts w:ascii="Arial" w:hAnsi="Arial" w:cs="Arial"/>
          <w:spacing w:val="-2"/>
          <w:sz w:val="24"/>
          <w:szCs w:val="24"/>
        </w:rPr>
        <w:t xml:space="preserve">modificaciones de </w:t>
      </w:r>
      <w:r w:rsidR="00FD2E23">
        <w:rPr>
          <w:rFonts w:ascii="Arial" w:hAnsi="Arial" w:cs="Arial"/>
          <w:spacing w:val="-2"/>
          <w:sz w:val="24"/>
          <w:szCs w:val="24"/>
        </w:rPr>
        <w:t>la normativa de la</w:t>
      </w:r>
      <w:r w:rsidRPr="00FD2E23">
        <w:rPr>
          <w:rFonts w:ascii="Arial" w:hAnsi="Arial" w:cs="Arial"/>
          <w:spacing w:val="-2"/>
          <w:sz w:val="24"/>
          <w:szCs w:val="24"/>
        </w:rPr>
        <w:t xml:space="preserve"> PAC</w:t>
      </w:r>
      <w:r w:rsidR="002D3C9E" w:rsidRPr="00FD2E23">
        <w:rPr>
          <w:rFonts w:ascii="Arial" w:hAnsi="Arial" w:cs="Arial"/>
          <w:spacing w:val="-2"/>
          <w:sz w:val="24"/>
          <w:szCs w:val="24"/>
        </w:rPr>
        <w:t>.</w:t>
      </w:r>
    </w:p>
    <w:p w14:paraId="0D00D145" w14:textId="77777777" w:rsidR="0056468E" w:rsidRPr="002D3C9E" w:rsidRDefault="0056468E" w:rsidP="002D3C9E">
      <w:pPr>
        <w:jc w:val="both"/>
        <w:rPr>
          <w:rFonts w:ascii="Arial" w:hAnsi="Arial" w:cs="Arial"/>
          <w:spacing w:val="-2"/>
          <w:sz w:val="24"/>
          <w:szCs w:val="24"/>
        </w:rPr>
      </w:pPr>
    </w:p>
    <w:bookmarkEnd w:id="1"/>
    <w:p w14:paraId="4287411D" w14:textId="3A1F28BE" w:rsidR="008A4738" w:rsidRPr="00C30A06" w:rsidRDefault="0056468E" w:rsidP="002D3C9E">
      <w:pPr>
        <w:jc w:val="both"/>
        <w:rPr>
          <w:rFonts w:ascii="Arial" w:hAnsi="Arial" w:cs="Arial"/>
          <w:spacing w:val="-2"/>
          <w:sz w:val="24"/>
          <w:szCs w:val="24"/>
        </w:rPr>
      </w:pPr>
      <w:r w:rsidRPr="00F512BE">
        <w:rPr>
          <w:rFonts w:ascii="Arial" w:hAnsi="Arial" w:cs="Arial"/>
          <w:spacing w:val="-2"/>
          <w:sz w:val="24"/>
          <w:szCs w:val="24"/>
        </w:rPr>
        <w:t xml:space="preserve">Consecuentemente, </w:t>
      </w:r>
      <w:r w:rsidR="008A4738" w:rsidRPr="00F512BE">
        <w:rPr>
          <w:rFonts w:ascii="Arial" w:hAnsi="Arial" w:cs="Arial"/>
          <w:spacing w:val="-2"/>
          <w:sz w:val="24"/>
          <w:szCs w:val="24"/>
        </w:rPr>
        <w:t>dentro de</w:t>
      </w:r>
      <w:r w:rsidR="00FD2E23">
        <w:rPr>
          <w:rFonts w:ascii="Arial" w:hAnsi="Arial" w:cs="Arial"/>
          <w:spacing w:val="-2"/>
          <w:sz w:val="24"/>
          <w:szCs w:val="24"/>
        </w:rPr>
        <w:t xml:space="preserve"> este marco</w:t>
      </w:r>
      <w:r w:rsidR="008A4738" w:rsidRPr="00F512BE">
        <w:rPr>
          <w:rFonts w:ascii="Arial" w:hAnsi="Arial" w:cs="Arial"/>
          <w:spacing w:val="-2"/>
          <w:sz w:val="24"/>
          <w:szCs w:val="24"/>
        </w:rPr>
        <w:t xml:space="preserve"> regulador</w:t>
      </w:r>
      <w:r w:rsidR="00E15263" w:rsidRPr="00F512BE">
        <w:rPr>
          <w:rFonts w:ascii="Arial" w:hAnsi="Arial" w:cs="Arial"/>
          <w:spacing w:val="-2"/>
          <w:sz w:val="24"/>
          <w:szCs w:val="24"/>
        </w:rPr>
        <w:t>, es necesaria la modificación de los siguientes reales decretos:</w:t>
      </w:r>
    </w:p>
    <w:p w14:paraId="15D08258" w14:textId="77777777" w:rsidR="002D3C9E" w:rsidRDefault="002D3C9E" w:rsidP="002D3C9E">
      <w:pPr>
        <w:jc w:val="both"/>
        <w:rPr>
          <w:rFonts w:ascii="Arial" w:hAnsi="Arial" w:cs="Arial"/>
          <w:spacing w:val="-2"/>
          <w:sz w:val="24"/>
          <w:szCs w:val="24"/>
        </w:rPr>
      </w:pPr>
    </w:p>
    <w:p w14:paraId="1BA4F05F" w14:textId="7BAC0FA2" w:rsidR="00E15263" w:rsidRPr="00C30A06" w:rsidRDefault="00E15263" w:rsidP="002D3C9E">
      <w:pPr>
        <w:jc w:val="both"/>
        <w:rPr>
          <w:rFonts w:ascii="Arial" w:hAnsi="Arial" w:cs="Arial"/>
          <w:spacing w:val="-2"/>
          <w:sz w:val="24"/>
          <w:szCs w:val="24"/>
        </w:rPr>
      </w:pPr>
      <w:r w:rsidRPr="00C30A06">
        <w:rPr>
          <w:rFonts w:ascii="Arial" w:hAnsi="Arial" w:cs="Arial"/>
          <w:spacing w:val="-2"/>
          <w:sz w:val="24"/>
          <w:szCs w:val="24"/>
        </w:rPr>
        <w:t>-  Real Decreto 1045/2022, de 27 de diciembre, sobre derechos de ayuda básica a la renta para la sostenibilidad de la Política Agrícola Común.</w:t>
      </w:r>
    </w:p>
    <w:p w14:paraId="7E651039" w14:textId="77777777" w:rsidR="00E15263" w:rsidRPr="00C30A06" w:rsidRDefault="00E15263" w:rsidP="002D3C9E">
      <w:pPr>
        <w:jc w:val="both"/>
        <w:rPr>
          <w:rFonts w:ascii="Arial" w:hAnsi="Arial" w:cs="Arial"/>
          <w:spacing w:val="-2"/>
          <w:sz w:val="24"/>
          <w:szCs w:val="24"/>
        </w:rPr>
      </w:pPr>
      <w:r w:rsidRPr="00C30A06">
        <w:rPr>
          <w:rFonts w:ascii="Arial" w:hAnsi="Arial" w:cs="Arial"/>
          <w:spacing w:val="-2"/>
          <w:sz w:val="24"/>
          <w:szCs w:val="24"/>
        </w:rPr>
        <w:t>- Real Decreto 1047/2022, de 27 de diciembre, por el que se regula el sistema de gestión y control de las intervenciones del Plan Estratégico y otras ayudas de la Política Agrícola Común.</w:t>
      </w:r>
    </w:p>
    <w:p w14:paraId="6F074A0C" w14:textId="77777777" w:rsidR="00E15263" w:rsidRPr="00C30A06" w:rsidRDefault="00E15263" w:rsidP="002D3C9E">
      <w:pPr>
        <w:jc w:val="both"/>
        <w:rPr>
          <w:rFonts w:ascii="Arial" w:hAnsi="Arial" w:cs="Arial"/>
          <w:spacing w:val="-2"/>
          <w:sz w:val="24"/>
          <w:szCs w:val="24"/>
        </w:rPr>
      </w:pPr>
      <w:r w:rsidRPr="00C30A06">
        <w:rPr>
          <w:rFonts w:ascii="Arial" w:hAnsi="Arial" w:cs="Arial"/>
          <w:spacing w:val="-2"/>
          <w:sz w:val="24"/>
          <w:szCs w:val="24"/>
        </w:rPr>
        <w:t xml:space="preserve">- Real Decreto 1048/2022, de 27 de diciembre, sobre la aplicación, a partir de 2023, de las intervenciones en forma de pagos directos y el establecimiento de requisitos comunes en el marco del Plan Estratégico de la Política Agrícola Común, y la regulación de la solicitud única del sistema integrado de gestión y control. </w:t>
      </w:r>
    </w:p>
    <w:p w14:paraId="7139A407" w14:textId="32CC1BEF" w:rsidR="0056468E" w:rsidRDefault="0056468E" w:rsidP="00DA1E5E">
      <w:pPr>
        <w:jc w:val="both"/>
        <w:rPr>
          <w:rFonts w:ascii="Arial" w:hAnsi="Arial" w:cs="Arial"/>
          <w:spacing w:val="-2"/>
          <w:sz w:val="24"/>
          <w:szCs w:val="24"/>
        </w:rPr>
      </w:pPr>
      <w:r w:rsidRPr="002D3C9E">
        <w:rPr>
          <w:rFonts w:ascii="Arial" w:hAnsi="Arial" w:cs="Arial"/>
          <w:spacing w:val="-2"/>
          <w:sz w:val="24"/>
          <w:szCs w:val="24"/>
        </w:rPr>
        <w:lastRenderedPageBreak/>
        <w:t>- Real Decreto 147/2023, de 28 de febrero, por el que se establecen las normas para la aplicación de penalizaciones en las intervenciones contempladas en el Plan Estratégico de la Política Agrícola Común, y se modifican varios reales decretos por los que se regulan distintos aspectos relacionados con la aplicación en España de la Política Agrícola Común para el período 2023-2027.</w:t>
      </w:r>
    </w:p>
    <w:p w14:paraId="148F36A7" w14:textId="5D1F1DE3" w:rsidR="00FD2E23" w:rsidRPr="002D3C9E" w:rsidRDefault="00FD2E23" w:rsidP="00DA1E5E">
      <w:pPr>
        <w:jc w:val="both"/>
        <w:rPr>
          <w:rFonts w:ascii="Arial" w:hAnsi="Arial" w:cs="Arial"/>
          <w:spacing w:val="-2"/>
          <w:sz w:val="24"/>
          <w:szCs w:val="24"/>
        </w:rPr>
      </w:pPr>
      <w:r>
        <w:rPr>
          <w:rFonts w:ascii="Arial" w:hAnsi="Arial" w:cs="Arial"/>
          <w:spacing w:val="-2"/>
          <w:sz w:val="24"/>
          <w:szCs w:val="24"/>
        </w:rPr>
        <w:t xml:space="preserve">- Orden </w:t>
      </w:r>
      <w:r w:rsidRPr="00FD2E23">
        <w:rPr>
          <w:rFonts w:ascii="Arial" w:hAnsi="Arial" w:cs="Arial"/>
          <w:spacing w:val="-2"/>
          <w:sz w:val="24"/>
          <w:szCs w:val="24"/>
        </w:rPr>
        <w:t>APA/204/2023, de 28 de febrero, por la que se establece y regula el contenido mínimo del Registro autonómico de explotaciones agrícolas y del Cuaderno digital de explotación agrícola y la cronología de incorporación de fuentes de información en el Sistema de información de explotaciones agrícolas, ganaderas y de la producción agraria</w:t>
      </w:r>
      <w:r>
        <w:rPr>
          <w:rFonts w:ascii="Arial" w:hAnsi="Arial" w:cs="Arial"/>
          <w:spacing w:val="-2"/>
          <w:sz w:val="24"/>
          <w:szCs w:val="24"/>
        </w:rPr>
        <w:t xml:space="preserve">. </w:t>
      </w:r>
    </w:p>
    <w:p w14:paraId="551C943D" w14:textId="77777777" w:rsidR="0056468E" w:rsidRPr="002D3C9E" w:rsidRDefault="0056468E" w:rsidP="00DA1E5E">
      <w:pPr>
        <w:jc w:val="both"/>
        <w:rPr>
          <w:rFonts w:ascii="Arial" w:hAnsi="Arial" w:cs="Arial"/>
          <w:spacing w:val="-2"/>
          <w:sz w:val="24"/>
          <w:szCs w:val="24"/>
        </w:rPr>
      </w:pPr>
    </w:p>
    <w:p w14:paraId="4DDD9333" w14:textId="0563C9E6" w:rsidR="00DA1E5E" w:rsidRPr="002D3C9E" w:rsidRDefault="00877A76" w:rsidP="00DA1E5E">
      <w:pPr>
        <w:jc w:val="both"/>
        <w:rPr>
          <w:rFonts w:ascii="Arial" w:hAnsi="Arial" w:cs="Arial"/>
          <w:spacing w:val="-2"/>
          <w:sz w:val="24"/>
          <w:szCs w:val="24"/>
        </w:rPr>
      </w:pPr>
      <w:r w:rsidRPr="002D3C9E">
        <w:rPr>
          <w:rFonts w:ascii="Arial" w:hAnsi="Arial" w:cs="Arial"/>
          <w:spacing w:val="-2"/>
          <w:sz w:val="24"/>
          <w:szCs w:val="24"/>
        </w:rPr>
        <w:t>E</w:t>
      </w:r>
      <w:r w:rsidR="00DA1E5E" w:rsidRPr="002D3C9E">
        <w:rPr>
          <w:rFonts w:ascii="Arial" w:hAnsi="Arial" w:cs="Arial"/>
          <w:spacing w:val="-2"/>
          <w:sz w:val="24"/>
          <w:szCs w:val="24"/>
        </w:rPr>
        <w:t>s de significar que las modifica</w:t>
      </w:r>
      <w:r w:rsidR="00C86F9E" w:rsidRPr="002D3C9E">
        <w:rPr>
          <w:rFonts w:ascii="Arial" w:hAnsi="Arial" w:cs="Arial"/>
          <w:spacing w:val="-2"/>
          <w:sz w:val="24"/>
          <w:szCs w:val="24"/>
        </w:rPr>
        <w:t xml:space="preserve">ciones contenidas en </w:t>
      </w:r>
      <w:r w:rsidR="00DA1E5E" w:rsidRPr="002D3C9E">
        <w:rPr>
          <w:rFonts w:ascii="Arial" w:hAnsi="Arial" w:cs="Arial"/>
          <w:spacing w:val="-2"/>
          <w:sz w:val="24"/>
          <w:szCs w:val="24"/>
        </w:rPr>
        <w:t xml:space="preserve">el proyecto traen causa directa </w:t>
      </w:r>
      <w:r w:rsidR="004965E4">
        <w:rPr>
          <w:rFonts w:ascii="Arial" w:hAnsi="Arial" w:cs="Arial"/>
          <w:spacing w:val="-2"/>
          <w:sz w:val="24"/>
          <w:szCs w:val="24"/>
        </w:rPr>
        <w:t>de la experiencia adquirida en estos primeros años de aplicación de la PAC</w:t>
      </w:r>
      <w:r w:rsidR="00C86F9E" w:rsidRPr="002D3C9E">
        <w:rPr>
          <w:rFonts w:ascii="Arial" w:hAnsi="Arial" w:cs="Arial"/>
          <w:spacing w:val="-2"/>
          <w:sz w:val="24"/>
          <w:szCs w:val="24"/>
        </w:rPr>
        <w:t xml:space="preserve">, y </w:t>
      </w:r>
      <w:r w:rsidR="00DA1E5E" w:rsidRPr="002D3C9E">
        <w:rPr>
          <w:rFonts w:ascii="Arial" w:hAnsi="Arial" w:cs="Arial"/>
          <w:spacing w:val="-2"/>
          <w:sz w:val="24"/>
          <w:szCs w:val="24"/>
        </w:rPr>
        <w:t>t</w:t>
      </w:r>
      <w:r w:rsidR="00C86F9E" w:rsidRPr="002D3C9E">
        <w:rPr>
          <w:rFonts w:ascii="Arial" w:hAnsi="Arial" w:cs="Arial"/>
          <w:spacing w:val="-2"/>
          <w:sz w:val="24"/>
          <w:szCs w:val="24"/>
        </w:rPr>
        <w:t>ienen</w:t>
      </w:r>
      <w:r w:rsidR="00DA1E5E" w:rsidRPr="002D3C9E">
        <w:rPr>
          <w:rFonts w:ascii="Arial" w:hAnsi="Arial" w:cs="Arial"/>
          <w:spacing w:val="-2"/>
          <w:sz w:val="24"/>
          <w:szCs w:val="24"/>
        </w:rPr>
        <w:t xml:space="preserve"> por objeto la realización de ajustes </w:t>
      </w:r>
      <w:r w:rsidR="00FD2E23">
        <w:rPr>
          <w:rFonts w:ascii="Arial" w:hAnsi="Arial" w:cs="Arial"/>
          <w:spacing w:val="-2"/>
          <w:sz w:val="24"/>
          <w:szCs w:val="24"/>
        </w:rPr>
        <w:t xml:space="preserve">técnicos </w:t>
      </w:r>
      <w:r w:rsidR="00DA1E5E" w:rsidRPr="002D3C9E">
        <w:rPr>
          <w:rFonts w:ascii="Arial" w:hAnsi="Arial" w:cs="Arial"/>
          <w:spacing w:val="-2"/>
          <w:sz w:val="24"/>
          <w:szCs w:val="24"/>
        </w:rPr>
        <w:t xml:space="preserve">y precisiones orientadas a una mejor implementación de </w:t>
      </w:r>
      <w:r w:rsidR="004965E4">
        <w:rPr>
          <w:rFonts w:ascii="Arial" w:hAnsi="Arial" w:cs="Arial"/>
          <w:spacing w:val="-2"/>
          <w:sz w:val="24"/>
          <w:szCs w:val="24"/>
        </w:rPr>
        <w:t>estas ayudas</w:t>
      </w:r>
      <w:r w:rsidR="00DA1E5E" w:rsidRPr="002D3C9E">
        <w:rPr>
          <w:rFonts w:ascii="Arial" w:hAnsi="Arial" w:cs="Arial"/>
          <w:spacing w:val="-2"/>
          <w:sz w:val="24"/>
          <w:szCs w:val="24"/>
        </w:rPr>
        <w:t xml:space="preserve">. </w:t>
      </w:r>
    </w:p>
    <w:p w14:paraId="0FAC5677" w14:textId="77777777" w:rsidR="00DA1E5E" w:rsidRPr="002D3C9E" w:rsidRDefault="00DA1E5E" w:rsidP="00DA1E5E">
      <w:pPr>
        <w:jc w:val="both"/>
        <w:rPr>
          <w:rFonts w:ascii="Arial" w:hAnsi="Arial" w:cs="Arial"/>
          <w:spacing w:val="-2"/>
          <w:sz w:val="24"/>
          <w:szCs w:val="24"/>
        </w:rPr>
      </w:pPr>
    </w:p>
    <w:p w14:paraId="617DD3D1" w14:textId="011E2C21" w:rsidR="00DA1E5E" w:rsidRPr="002D3C9E" w:rsidRDefault="00DA1E5E" w:rsidP="002D3C9E">
      <w:pPr>
        <w:jc w:val="both"/>
        <w:rPr>
          <w:rFonts w:ascii="Arial" w:hAnsi="Arial" w:cs="Arial"/>
          <w:spacing w:val="-2"/>
          <w:sz w:val="24"/>
          <w:szCs w:val="24"/>
        </w:rPr>
      </w:pPr>
      <w:r w:rsidRPr="002D3C9E">
        <w:rPr>
          <w:rFonts w:ascii="Arial" w:hAnsi="Arial" w:cs="Arial"/>
          <w:spacing w:val="-2"/>
          <w:sz w:val="24"/>
          <w:szCs w:val="24"/>
        </w:rPr>
        <w:t>Por otro lado, el rango de real decreto que se atribuye a la propuesta se considera adecuado y suficiente, puesto que tiene por objeto la modificación de la regulación interna contenida en normas del mismo rango.</w:t>
      </w:r>
    </w:p>
    <w:p w14:paraId="6F051306" w14:textId="77777777" w:rsidR="00A558A0" w:rsidRPr="002D3C9E" w:rsidRDefault="00A558A0" w:rsidP="002D3C9E">
      <w:pPr>
        <w:jc w:val="both"/>
        <w:rPr>
          <w:rFonts w:ascii="Arial" w:hAnsi="Arial" w:cs="Arial"/>
          <w:spacing w:val="-2"/>
          <w:sz w:val="24"/>
          <w:szCs w:val="24"/>
        </w:rPr>
      </w:pPr>
    </w:p>
    <w:p w14:paraId="043000F1" w14:textId="60452072" w:rsidR="00A558A0" w:rsidRDefault="00A558A0" w:rsidP="002D3C9E">
      <w:pPr>
        <w:jc w:val="both"/>
        <w:rPr>
          <w:rFonts w:ascii="Arial" w:hAnsi="Arial" w:cs="Arial"/>
          <w:spacing w:val="-2"/>
          <w:sz w:val="24"/>
          <w:szCs w:val="24"/>
        </w:rPr>
      </w:pPr>
      <w:r w:rsidRPr="002D3C9E">
        <w:rPr>
          <w:rFonts w:ascii="Arial" w:hAnsi="Arial" w:cs="Arial"/>
          <w:spacing w:val="-2"/>
          <w:sz w:val="24"/>
          <w:szCs w:val="24"/>
        </w:rPr>
        <w:t xml:space="preserve">Abundando en la habilitación normativa, cabe señalar lo siguiente conforme a la doctrina del Consejo de Estado, teniendo en cuenta que las normas reglamentarias de derecho interno pueden apoyarse directamente en el derecho de la Unión Europea, aun sin precepto legal interno que las habilite. </w:t>
      </w:r>
      <w:r w:rsidR="00FC0221">
        <w:rPr>
          <w:rFonts w:ascii="Arial" w:hAnsi="Arial" w:cs="Arial"/>
          <w:spacing w:val="-2"/>
          <w:sz w:val="24"/>
          <w:szCs w:val="24"/>
        </w:rPr>
        <w:t>R</w:t>
      </w:r>
      <w:r w:rsidRPr="002D3C9E">
        <w:rPr>
          <w:rFonts w:ascii="Arial" w:hAnsi="Arial" w:cs="Arial"/>
          <w:spacing w:val="-2"/>
          <w:sz w:val="24"/>
          <w:szCs w:val="24"/>
        </w:rPr>
        <w:t>especto del luego Real Decreto 1045/2022, de 27 de diciembre, el dictamen número 1.778/2022, de 1 de diciembre, citaba el Reglamento (UE) 2021/2115 del Parlamento Europeo y del Consejo</w:t>
      </w:r>
      <w:r w:rsidR="00A0029C" w:rsidRPr="002D3C9E">
        <w:rPr>
          <w:rFonts w:ascii="Arial" w:hAnsi="Arial" w:cs="Arial"/>
          <w:spacing w:val="-2"/>
          <w:sz w:val="24"/>
          <w:szCs w:val="24"/>
        </w:rPr>
        <w:t>,</w:t>
      </w:r>
      <w:r w:rsidRPr="002D3C9E">
        <w:rPr>
          <w:rFonts w:ascii="Arial" w:hAnsi="Arial" w:cs="Arial"/>
          <w:spacing w:val="-2"/>
          <w:sz w:val="24"/>
          <w:szCs w:val="24"/>
        </w:rPr>
        <w:t xml:space="preserve"> de 2 de diciembre de 2021. En segundo lugar, respecto del luego Real Decreto 1047/2022, de 27 de diciembre, el dictamen número 1.806/2022, de 22 de diciembre, se refiere a la disposición final decimosexta de la Ley </w:t>
      </w:r>
      <w:r w:rsidR="003D26FB" w:rsidRPr="002D3C9E">
        <w:rPr>
          <w:rFonts w:ascii="Arial" w:hAnsi="Arial" w:cs="Arial"/>
          <w:spacing w:val="-2"/>
          <w:sz w:val="24"/>
          <w:szCs w:val="24"/>
        </w:rPr>
        <w:t xml:space="preserve">por la que se regulan el sistema </w:t>
      </w:r>
      <w:r w:rsidRPr="002D3C9E">
        <w:rPr>
          <w:rFonts w:ascii="Arial" w:hAnsi="Arial" w:cs="Arial"/>
          <w:spacing w:val="-2"/>
          <w:sz w:val="24"/>
          <w:szCs w:val="24"/>
        </w:rPr>
        <w:t>de gestión de la PAC</w:t>
      </w:r>
      <w:r w:rsidR="003D26FB" w:rsidRPr="002D3C9E">
        <w:rPr>
          <w:rFonts w:ascii="Arial" w:hAnsi="Arial" w:cs="Arial"/>
          <w:spacing w:val="-2"/>
          <w:sz w:val="24"/>
          <w:szCs w:val="24"/>
        </w:rPr>
        <w:t xml:space="preserve"> y otras materias conexas</w:t>
      </w:r>
      <w:r w:rsidRPr="002D3C9E">
        <w:rPr>
          <w:rFonts w:ascii="Arial" w:hAnsi="Arial" w:cs="Arial"/>
          <w:spacing w:val="-2"/>
          <w:sz w:val="24"/>
          <w:szCs w:val="24"/>
        </w:rPr>
        <w:t>, que faculta al Gobierno para darle normas de desarrollo y aplicación, en conexión con los artículos 8 y 9 del mismo texto. En tercer lugar, respecto del luego Real Decreto 1048/2022, de 27 de diciembre, el dictamen número 1.900/2022, de 21 de diciembre, se refiere a los Reglamentos (UE) 2021/2115 del Parlamento Europeo y del Consejo</w:t>
      </w:r>
      <w:r w:rsidR="00A0029C" w:rsidRPr="002D3C9E">
        <w:rPr>
          <w:rFonts w:ascii="Arial" w:hAnsi="Arial" w:cs="Arial"/>
          <w:spacing w:val="-2"/>
          <w:sz w:val="24"/>
          <w:szCs w:val="24"/>
        </w:rPr>
        <w:t>,</w:t>
      </w:r>
      <w:r w:rsidRPr="002D3C9E">
        <w:rPr>
          <w:rFonts w:ascii="Arial" w:hAnsi="Arial" w:cs="Arial"/>
          <w:spacing w:val="-2"/>
          <w:sz w:val="24"/>
          <w:szCs w:val="24"/>
        </w:rPr>
        <w:t xml:space="preserve"> de 2 de diciembre de 2021, y 2021/2116 del Parlamento Europeo y del Consejo</w:t>
      </w:r>
      <w:r w:rsidR="00226609" w:rsidRPr="002D3C9E">
        <w:rPr>
          <w:rFonts w:ascii="Arial" w:hAnsi="Arial" w:cs="Arial"/>
          <w:spacing w:val="-2"/>
          <w:sz w:val="24"/>
          <w:szCs w:val="24"/>
        </w:rPr>
        <w:t>,</w:t>
      </w:r>
      <w:r w:rsidRPr="002D3C9E">
        <w:rPr>
          <w:rFonts w:ascii="Arial" w:hAnsi="Arial" w:cs="Arial"/>
          <w:spacing w:val="-2"/>
          <w:sz w:val="24"/>
          <w:szCs w:val="24"/>
        </w:rPr>
        <w:t xml:space="preserve"> de 2 de diciembre de 2021</w:t>
      </w:r>
      <w:r w:rsidR="00226609" w:rsidRPr="002D3C9E">
        <w:rPr>
          <w:rFonts w:ascii="Arial" w:hAnsi="Arial" w:cs="Arial"/>
          <w:spacing w:val="-2"/>
          <w:sz w:val="24"/>
          <w:szCs w:val="24"/>
        </w:rPr>
        <w:t>,</w:t>
      </w:r>
      <w:r w:rsidRPr="002D3C9E">
        <w:rPr>
          <w:rFonts w:ascii="Arial" w:hAnsi="Arial" w:cs="Arial"/>
          <w:spacing w:val="-2"/>
          <w:sz w:val="24"/>
          <w:szCs w:val="24"/>
        </w:rPr>
        <w:t xml:space="preserve"> sobre la financiación, la gestión y el seguimiento de la política agrícola común y por el que se deroga el Reglamento (UE) n.º 1306/2013, así como el artículo 4 de la Ley </w:t>
      </w:r>
      <w:r w:rsidR="003D26FB" w:rsidRPr="002D3C9E">
        <w:rPr>
          <w:rFonts w:ascii="Arial" w:hAnsi="Arial" w:cs="Arial"/>
          <w:spacing w:val="-2"/>
          <w:sz w:val="24"/>
          <w:szCs w:val="24"/>
        </w:rPr>
        <w:t xml:space="preserve">por la que se regula el sistema </w:t>
      </w:r>
      <w:r w:rsidRPr="002D3C9E">
        <w:rPr>
          <w:rFonts w:ascii="Arial" w:hAnsi="Arial" w:cs="Arial"/>
          <w:spacing w:val="-2"/>
          <w:sz w:val="24"/>
          <w:szCs w:val="24"/>
        </w:rPr>
        <w:t>de gestión de la PAC</w:t>
      </w:r>
      <w:r w:rsidR="003D26FB" w:rsidRPr="002D3C9E">
        <w:rPr>
          <w:rFonts w:ascii="Arial" w:hAnsi="Arial" w:cs="Arial"/>
          <w:spacing w:val="-2"/>
          <w:sz w:val="24"/>
          <w:szCs w:val="24"/>
        </w:rPr>
        <w:t xml:space="preserve"> y otras materias conexas</w:t>
      </w:r>
      <w:r w:rsidRPr="002D3C9E">
        <w:rPr>
          <w:rFonts w:ascii="Arial" w:hAnsi="Arial" w:cs="Arial"/>
          <w:spacing w:val="-2"/>
          <w:sz w:val="24"/>
          <w:szCs w:val="24"/>
        </w:rPr>
        <w:t>. Finalmente, respecto del luego Real Decreto 1</w:t>
      </w:r>
      <w:r w:rsidR="003A0DFF" w:rsidRPr="002D3C9E">
        <w:rPr>
          <w:rFonts w:ascii="Arial" w:hAnsi="Arial" w:cs="Arial"/>
          <w:spacing w:val="-2"/>
          <w:sz w:val="24"/>
          <w:szCs w:val="24"/>
        </w:rPr>
        <w:t>47</w:t>
      </w:r>
      <w:r w:rsidRPr="002D3C9E">
        <w:rPr>
          <w:rFonts w:ascii="Arial" w:hAnsi="Arial" w:cs="Arial"/>
          <w:spacing w:val="-2"/>
          <w:sz w:val="24"/>
          <w:szCs w:val="24"/>
        </w:rPr>
        <w:t>/202</w:t>
      </w:r>
      <w:r w:rsidR="003A0DFF" w:rsidRPr="002D3C9E">
        <w:rPr>
          <w:rFonts w:ascii="Arial" w:hAnsi="Arial" w:cs="Arial"/>
          <w:spacing w:val="-2"/>
          <w:sz w:val="24"/>
          <w:szCs w:val="24"/>
        </w:rPr>
        <w:t>3</w:t>
      </w:r>
      <w:r w:rsidRPr="002D3C9E">
        <w:rPr>
          <w:rFonts w:ascii="Arial" w:hAnsi="Arial" w:cs="Arial"/>
          <w:spacing w:val="-2"/>
          <w:sz w:val="24"/>
          <w:szCs w:val="24"/>
        </w:rPr>
        <w:t>, de 2</w:t>
      </w:r>
      <w:r w:rsidR="003A0DFF" w:rsidRPr="002D3C9E">
        <w:rPr>
          <w:rFonts w:ascii="Arial" w:hAnsi="Arial" w:cs="Arial"/>
          <w:spacing w:val="-2"/>
          <w:sz w:val="24"/>
          <w:szCs w:val="24"/>
        </w:rPr>
        <w:t>8 de febrero</w:t>
      </w:r>
      <w:r w:rsidRPr="002D3C9E">
        <w:rPr>
          <w:rFonts w:ascii="Arial" w:hAnsi="Arial" w:cs="Arial"/>
          <w:spacing w:val="-2"/>
          <w:sz w:val="24"/>
          <w:szCs w:val="24"/>
        </w:rPr>
        <w:t>, el dictamen número 8</w:t>
      </w:r>
      <w:r w:rsidR="003A0DFF" w:rsidRPr="002D3C9E">
        <w:rPr>
          <w:rFonts w:ascii="Arial" w:hAnsi="Arial" w:cs="Arial"/>
          <w:spacing w:val="-2"/>
          <w:sz w:val="24"/>
          <w:szCs w:val="24"/>
        </w:rPr>
        <w:t>4</w:t>
      </w:r>
      <w:r w:rsidRPr="002D3C9E">
        <w:rPr>
          <w:rFonts w:ascii="Arial" w:hAnsi="Arial" w:cs="Arial"/>
          <w:spacing w:val="-2"/>
          <w:sz w:val="24"/>
          <w:szCs w:val="24"/>
        </w:rPr>
        <w:t>/202</w:t>
      </w:r>
      <w:r w:rsidR="003A0DFF" w:rsidRPr="002D3C9E">
        <w:rPr>
          <w:rFonts w:ascii="Arial" w:hAnsi="Arial" w:cs="Arial"/>
          <w:spacing w:val="-2"/>
          <w:sz w:val="24"/>
          <w:szCs w:val="24"/>
        </w:rPr>
        <w:t>3</w:t>
      </w:r>
      <w:r w:rsidRPr="002D3C9E">
        <w:rPr>
          <w:rFonts w:ascii="Arial" w:hAnsi="Arial" w:cs="Arial"/>
          <w:spacing w:val="-2"/>
          <w:sz w:val="24"/>
          <w:szCs w:val="24"/>
        </w:rPr>
        <w:t>, de 2</w:t>
      </w:r>
      <w:r w:rsidR="003A0DFF" w:rsidRPr="002D3C9E">
        <w:rPr>
          <w:rFonts w:ascii="Arial" w:hAnsi="Arial" w:cs="Arial"/>
          <w:spacing w:val="-2"/>
          <w:sz w:val="24"/>
          <w:szCs w:val="24"/>
        </w:rPr>
        <w:t>3</w:t>
      </w:r>
      <w:r w:rsidRPr="002D3C9E">
        <w:rPr>
          <w:rFonts w:ascii="Arial" w:hAnsi="Arial" w:cs="Arial"/>
          <w:spacing w:val="-2"/>
          <w:sz w:val="24"/>
          <w:szCs w:val="24"/>
        </w:rPr>
        <w:t xml:space="preserve"> de </w:t>
      </w:r>
      <w:r w:rsidR="003A0DFF" w:rsidRPr="002D3C9E">
        <w:rPr>
          <w:rFonts w:ascii="Arial" w:hAnsi="Arial" w:cs="Arial"/>
          <w:spacing w:val="-2"/>
          <w:sz w:val="24"/>
          <w:szCs w:val="24"/>
        </w:rPr>
        <w:t>febrero</w:t>
      </w:r>
      <w:r w:rsidRPr="002D3C9E">
        <w:rPr>
          <w:rFonts w:ascii="Arial" w:hAnsi="Arial" w:cs="Arial"/>
          <w:spacing w:val="-2"/>
          <w:sz w:val="24"/>
          <w:szCs w:val="24"/>
        </w:rPr>
        <w:t xml:space="preserve">, se refiere al </w:t>
      </w:r>
      <w:r w:rsidR="006F7AEA" w:rsidRPr="002D3C9E">
        <w:rPr>
          <w:rFonts w:ascii="Arial" w:hAnsi="Arial" w:cs="Arial"/>
          <w:spacing w:val="-2"/>
          <w:sz w:val="24"/>
          <w:szCs w:val="24"/>
        </w:rPr>
        <w:t>artículo 59.1.d) y 59.5 del Reglamento (UE) 2021/2116 del Parlamento Europeo y del Consejo, de 2 de diciembre de 2021, sobre la financiación, la gestión y el seguimiento de la política agrícola común y en el artículo 9 de la Ley 30/2022, de 23 de diciembre, por la que se regulan el sistema de gestión de la Política Agrícola Común y otras materias conexas, al amparo de la habilitación normativa contenida en la disposición final decimosexta de la citada ley</w:t>
      </w:r>
      <w:r w:rsidRPr="002D3C9E">
        <w:rPr>
          <w:rFonts w:ascii="Arial" w:hAnsi="Arial" w:cs="Arial"/>
          <w:spacing w:val="-2"/>
          <w:sz w:val="24"/>
          <w:szCs w:val="24"/>
        </w:rPr>
        <w:t>.</w:t>
      </w:r>
    </w:p>
    <w:p w14:paraId="655F21E5" w14:textId="77777777" w:rsidR="00FD2E23" w:rsidRDefault="00FD2E23" w:rsidP="002D3C9E">
      <w:pPr>
        <w:jc w:val="both"/>
        <w:rPr>
          <w:rFonts w:ascii="Arial" w:hAnsi="Arial" w:cs="Arial"/>
          <w:spacing w:val="-2"/>
          <w:sz w:val="24"/>
          <w:szCs w:val="24"/>
        </w:rPr>
      </w:pPr>
    </w:p>
    <w:p w14:paraId="3926441E" w14:textId="2C713F5E" w:rsidR="00FD2E23" w:rsidRPr="00FD2E23" w:rsidRDefault="00FD2E23" w:rsidP="00FD2E23">
      <w:pPr>
        <w:jc w:val="both"/>
        <w:rPr>
          <w:rFonts w:ascii="Arial" w:hAnsi="Arial" w:cs="Arial"/>
          <w:spacing w:val="-2"/>
          <w:sz w:val="24"/>
          <w:szCs w:val="24"/>
        </w:rPr>
      </w:pPr>
      <w:r>
        <w:rPr>
          <w:rFonts w:ascii="Arial" w:hAnsi="Arial" w:cs="Arial"/>
          <w:spacing w:val="-2"/>
          <w:sz w:val="24"/>
          <w:szCs w:val="24"/>
        </w:rPr>
        <w:t xml:space="preserve">La </w:t>
      </w:r>
      <w:r w:rsidRPr="00FD2E23">
        <w:rPr>
          <w:rFonts w:ascii="Arial" w:hAnsi="Arial" w:cs="Arial"/>
          <w:spacing w:val="-2"/>
          <w:sz w:val="24"/>
          <w:szCs w:val="24"/>
        </w:rPr>
        <w:t>Orden APA/204/2023, de 28 de febrero,</w:t>
      </w:r>
      <w:r>
        <w:rPr>
          <w:rFonts w:ascii="Arial" w:hAnsi="Arial" w:cs="Arial"/>
          <w:spacing w:val="-2"/>
          <w:sz w:val="24"/>
          <w:szCs w:val="24"/>
        </w:rPr>
        <w:t xml:space="preserve"> s</w:t>
      </w:r>
      <w:r w:rsidRPr="00FD2E23">
        <w:rPr>
          <w:rFonts w:ascii="Arial" w:hAnsi="Arial" w:cs="Arial"/>
          <w:spacing w:val="-2"/>
          <w:sz w:val="24"/>
          <w:szCs w:val="24"/>
        </w:rPr>
        <w:t>e dicta en virtud de la disposición final séptima del Real Decreto 1054/2022, de 27 de diciembre, y al amparo de lo dispuesto por el artículo 149.1, reglas 13.ª,16.ª y 23.ª de la Constitución Española, que atribuyen al Estado, respectivamente, las competencias exclusivas en materia de bases y coordinación de la planificación general de la actividad económica, de bases y coordinación general de la sanidad, y de legislación básica sobre protección del medio ambiente, sin perjuicio de las facultades de las comunidades autónomas de establecer normas adicionales de protección.</w:t>
      </w:r>
    </w:p>
    <w:p w14:paraId="7174C07A" w14:textId="77777777" w:rsidR="00FD2E23" w:rsidRPr="002D3C9E" w:rsidRDefault="00FD2E23" w:rsidP="002D3C9E">
      <w:pPr>
        <w:jc w:val="both"/>
        <w:rPr>
          <w:rFonts w:ascii="Arial" w:hAnsi="Arial" w:cs="Arial"/>
          <w:spacing w:val="-2"/>
          <w:sz w:val="24"/>
          <w:szCs w:val="24"/>
        </w:rPr>
      </w:pPr>
    </w:p>
    <w:p w14:paraId="3333E8CB" w14:textId="77777777" w:rsidR="00877A76" w:rsidRPr="002D3C9E" w:rsidRDefault="00877A76" w:rsidP="00DA1E5E">
      <w:pPr>
        <w:jc w:val="both"/>
        <w:rPr>
          <w:rFonts w:ascii="Arial" w:hAnsi="Arial" w:cs="Arial"/>
          <w:spacing w:val="-2"/>
          <w:sz w:val="24"/>
          <w:szCs w:val="24"/>
        </w:rPr>
      </w:pPr>
    </w:p>
    <w:p w14:paraId="55AFDC0A" w14:textId="77777777" w:rsidR="009D2139" w:rsidRPr="00C30A06" w:rsidRDefault="009D2139" w:rsidP="009D2139">
      <w:pPr>
        <w:outlineLvl w:val="0"/>
        <w:rPr>
          <w:rFonts w:ascii="Arial" w:hAnsi="Arial" w:cs="Arial"/>
          <w:b/>
          <w:iCs/>
          <w:sz w:val="24"/>
          <w:szCs w:val="24"/>
        </w:rPr>
      </w:pPr>
      <w:r w:rsidRPr="00C30A06">
        <w:rPr>
          <w:rFonts w:ascii="Arial" w:hAnsi="Arial" w:cs="Arial"/>
          <w:b/>
          <w:sz w:val="24"/>
          <w:szCs w:val="24"/>
        </w:rPr>
        <w:t>Listado de las normas que quedan derogadas</w:t>
      </w:r>
    </w:p>
    <w:p w14:paraId="5699513C" w14:textId="77777777" w:rsidR="009D2139" w:rsidRPr="00C30A06" w:rsidRDefault="009D2139" w:rsidP="0010368D">
      <w:pPr>
        <w:jc w:val="both"/>
        <w:rPr>
          <w:rFonts w:ascii="Arial" w:hAnsi="Arial" w:cs="Arial"/>
          <w:iCs/>
          <w:sz w:val="24"/>
          <w:szCs w:val="24"/>
        </w:rPr>
      </w:pPr>
    </w:p>
    <w:p w14:paraId="52CE5053" w14:textId="586EACE4" w:rsidR="009D2139" w:rsidRPr="00C30A06" w:rsidRDefault="009D2139" w:rsidP="00A2574E">
      <w:pPr>
        <w:keepNext/>
        <w:jc w:val="both"/>
        <w:rPr>
          <w:rFonts w:ascii="Arial" w:hAnsi="Arial" w:cs="Arial"/>
          <w:sz w:val="24"/>
          <w:szCs w:val="24"/>
        </w:rPr>
      </w:pPr>
      <w:r w:rsidRPr="00C30A06">
        <w:rPr>
          <w:rFonts w:ascii="Arial" w:hAnsi="Arial" w:cs="Arial"/>
          <w:sz w:val="24"/>
          <w:szCs w:val="24"/>
        </w:rPr>
        <w:t>No se deroga normativa</w:t>
      </w:r>
      <w:r w:rsidR="00FD2E23">
        <w:rPr>
          <w:rFonts w:ascii="Arial" w:hAnsi="Arial" w:cs="Arial"/>
          <w:sz w:val="24"/>
          <w:szCs w:val="24"/>
        </w:rPr>
        <w:t>, tan solo se modifican los reales decretos anteriormente citados.</w:t>
      </w:r>
    </w:p>
    <w:p w14:paraId="4FEC5EB6" w14:textId="77777777" w:rsidR="006811B4" w:rsidRDefault="006811B4" w:rsidP="00E143BC">
      <w:pPr>
        <w:jc w:val="both"/>
        <w:rPr>
          <w:rFonts w:ascii="Arial" w:hAnsi="Arial" w:cs="Arial"/>
          <w:sz w:val="24"/>
          <w:szCs w:val="24"/>
        </w:rPr>
      </w:pPr>
    </w:p>
    <w:p w14:paraId="33048566" w14:textId="77777777" w:rsidR="00DD7DF3" w:rsidRPr="00C30A06" w:rsidRDefault="00DD7DF3" w:rsidP="00E143BC">
      <w:pPr>
        <w:jc w:val="both"/>
        <w:rPr>
          <w:rFonts w:ascii="Arial" w:hAnsi="Arial" w:cs="Arial"/>
          <w:sz w:val="24"/>
          <w:szCs w:val="24"/>
        </w:rPr>
      </w:pPr>
    </w:p>
    <w:p w14:paraId="39FA4ECC" w14:textId="77777777" w:rsidR="009D2139" w:rsidRPr="00C30A06" w:rsidRDefault="009D2139" w:rsidP="00E143BC">
      <w:pPr>
        <w:jc w:val="both"/>
        <w:rPr>
          <w:rFonts w:ascii="Arial" w:hAnsi="Arial" w:cs="Arial"/>
          <w:b/>
          <w:sz w:val="24"/>
          <w:szCs w:val="24"/>
        </w:rPr>
      </w:pPr>
      <w:r w:rsidRPr="00C30A06">
        <w:rPr>
          <w:rFonts w:ascii="Arial" w:hAnsi="Arial" w:cs="Arial"/>
          <w:b/>
          <w:sz w:val="24"/>
          <w:szCs w:val="24"/>
        </w:rPr>
        <w:t>Entrada en vigor</w:t>
      </w:r>
    </w:p>
    <w:p w14:paraId="52ADCA6A" w14:textId="77777777" w:rsidR="009D2139" w:rsidRPr="00C30A06" w:rsidRDefault="009D2139" w:rsidP="00E143BC">
      <w:pPr>
        <w:jc w:val="both"/>
        <w:rPr>
          <w:rFonts w:ascii="Arial" w:hAnsi="Arial" w:cs="Arial"/>
          <w:sz w:val="24"/>
          <w:szCs w:val="24"/>
        </w:rPr>
      </w:pPr>
    </w:p>
    <w:p w14:paraId="0C7DF0BE" w14:textId="2E618C73" w:rsidR="005E3D0D" w:rsidRDefault="00631600" w:rsidP="003F5F0F">
      <w:pPr>
        <w:jc w:val="both"/>
        <w:rPr>
          <w:rFonts w:ascii="Arial" w:hAnsi="Arial" w:cs="Arial"/>
          <w:sz w:val="24"/>
          <w:szCs w:val="24"/>
          <w:shd w:val="clear" w:color="auto" w:fill="FFFFFF"/>
        </w:rPr>
      </w:pPr>
      <w:r w:rsidRPr="005E3D0D">
        <w:rPr>
          <w:rFonts w:ascii="Arial" w:hAnsi="Arial" w:cs="Arial"/>
          <w:sz w:val="24"/>
          <w:szCs w:val="24"/>
          <w:shd w:val="clear" w:color="auto" w:fill="FFFFFF"/>
        </w:rPr>
        <w:t>Esta norma tiene vigencia indefinida y s</w:t>
      </w:r>
      <w:r w:rsidR="004371ED" w:rsidRPr="005E3D0D">
        <w:rPr>
          <w:rFonts w:ascii="Arial" w:hAnsi="Arial" w:cs="Arial"/>
          <w:sz w:val="24"/>
          <w:szCs w:val="24"/>
          <w:shd w:val="clear" w:color="auto" w:fill="FFFFFF"/>
        </w:rPr>
        <w:t xml:space="preserve">e prevé </w:t>
      </w:r>
      <w:r w:rsidRPr="005E3D0D">
        <w:rPr>
          <w:rFonts w:ascii="Arial" w:hAnsi="Arial" w:cs="Arial"/>
          <w:sz w:val="24"/>
          <w:szCs w:val="24"/>
          <w:shd w:val="clear" w:color="auto" w:fill="FFFFFF"/>
        </w:rPr>
        <w:t>su</w:t>
      </w:r>
      <w:r w:rsidR="004371ED" w:rsidRPr="005E3D0D">
        <w:rPr>
          <w:rFonts w:ascii="Arial" w:hAnsi="Arial" w:cs="Arial"/>
          <w:sz w:val="24"/>
          <w:szCs w:val="24"/>
          <w:shd w:val="clear" w:color="auto" w:fill="FFFFFF"/>
        </w:rPr>
        <w:t xml:space="preserve"> entrada en vigor </w:t>
      </w:r>
      <w:r w:rsidR="00B23001" w:rsidRPr="005E3D0D">
        <w:rPr>
          <w:rFonts w:ascii="Arial" w:hAnsi="Arial" w:cs="Arial"/>
          <w:sz w:val="24"/>
          <w:szCs w:val="24"/>
          <w:shd w:val="clear" w:color="auto" w:fill="FFFFFF"/>
        </w:rPr>
        <w:t xml:space="preserve">inmediata </w:t>
      </w:r>
      <w:r w:rsidR="004371ED" w:rsidRPr="005E3D0D">
        <w:rPr>
          <w:rFonts w:ascii="Arial" w:hAnsi="Arial" w:cs="Arial"/>
          <w:sz w:val="24"/>
          <w:szCs w:val="24"/>
        </w:rPr>
        <w:t xml:space="preserve">ante la </w:t>
      </w:r>
      <w:r w:rsidR="004371ED" w:rsidRPr="005E3D0D">
        <w:rPr>
          <w:rFonts w:ascii="Arial" w:hAnsi="Arial" w:cs="Arial"/>
          <w:iCs/>
          <w:sz w:val="24"/>
          <w:szCs w:val="24"/>
          <w:lang w:val="es-ES_tradnl"/>
        </w:rPr>
        <w:t xml:space="preserve"> necesidad de adaptar nuestra normativa a la experiencia adquirida y disponer de un marco jurídico nacional adecuado que permita su pronto conocimiento a los ganaderos y agricultores, </w:t>
      </w:r>
      <w:r w:rsidR="004371ED" w:rsidRPr="005E3D0D">
        <w:rPr>
          <w:rFonts w:ascii="Arial" w:eastAsia="MS Mincho" w:hAnsi="Arial" w:cs="Arial"/>
          <w:sz w:val="24"/>
          <w:szCs w:val="24"/>
          <w:lang w:eastAsia="de-DE"/>
        </w:rPr>
        <w:t xml:space="preserve">que les será aplicable </w:t>
      </w:r>
      <w:r w:rsidR="00FC0068" w:rsidRPr="005E3D0D">
        <w:rPr>
          <w:rFonts w:ascii="Arial" w:eastAsia="MS Mincho" w:hAnsi="Arial" w:cs="Arial"/>
          <w:sz w:val="24"/>
          <w:szCs w:val="24"/>
          <w:lang w:eastAsia="de-DE"/>
        </w:rPr>
        <w:t xml:space="preserve">en la campaña de ayudas </w:t>
      </w:r>
      <w:r w:rsidR="004371ED" w:rsidRPr="005E3D0D">
        <w:rPr>
          <w:rFonts w:ascii="Arial" w:hAnsi="Arial" w:cs="Arial"/>
          <w:sz w:val="24"/>
          <w:szCs w:val="24"/>
          <w:shd w:val="clear" w:color="auto" w:fill="FFFFFF"/>
        </w:rPr>
        <w:t>de 202</w:t>
      </w:r>
      <w:r w:rsidR="005E3D0D" w:rsidRPr="005E3D0D">
        <w:rPr>
          <w:rFonts w:ascii="Arial" w:hAnsi="Arial" w:cs="Arial"/>
          <w:sz w:val="24"/>
          <w:szCs w:val="24"/>
          <w:shd w:val="clear" w:color="auto" w:fill="FFFFFF"/>
        </w:rPr>
        <w:t>6</w:t>
      </w:r>
      <w:r w:rsidR="00B23001" w:rsidRPr="005E3D0D">
        <w:rPr>
          <w:rFonts w:ascii="Arial" w:hAnsi="Arial" w:cs="Arial"/>
          <w:sz w:val="24"/>
          <w:szCs w:val="24"/>
          <w:shd w:val="clear" w:color="auto" w:fill="FFFFFF"/>
        </w:rPr>
        <w:t>.</w:t>
      </w:r>
      <w:r w:rsidR="003F5F0F">
        <w:rPr>
          <w:rFonts w:ascii="Arial" w:hAnsi="Arial" w:cs="Arial"/>
          <w:sz w:val="24"/>
          <w:szCs w:val="24"/>
          <w:shd w:val="clear" w:color="auto" w:fill="FFFFFF"/>
        </w:rPr>
        <w:t xml:space="preserve"> </w:t>
      </w:r>
      <w:r w:rsidR="00EF7665">
        <w:rPr>
          <w:rFonts w:ascii="Arial" w:hAnsi="Arial" w:cs="Arial"/>
          <w:sz w:val="24"/>
          <w:szCs w:val="24"/>
        </w:rPr>
        <w:t>Este precepto</w:t>
      </w:r>
      <w:r w:rsidR="00EF7665" w:rsidRPr="00D64262" w:rsidDel="00E92E6F">
        <w:rPr>
          <w:rFonts w:ascii="Arial" w:hAnsi="Arial" w:cs="Arial"/>
          <w:iCs/>
          <w:sz w:val="24"/>
          <w:szCs w:val="24"/>
        </w:rPr>
        <w:t xml:space="preserve"> se encuentra justificad</w:t>
      </w:r>
      <w:r w:rsidR="00EF7665">
        <w:rPr>
          <w:rFonts w:ascii="Arial" w:hAnsi="Arial" w:cs="Arial"/>
          <w:iCs/>
          <w:sz w:val="24"/>
          <w:szCs w:val="24"/>
        </w:rPr>
        <w:t>o</w:t>
      </w:r>
      <w:r w:rsidR="00EF7665" w:rsidRPr="00D64262" w:rsidDel="00E92E6F">
        <w:rPr>
          <w:rFonts w:ascii="Arial" w:hAnsi="Arial" w:cs="Arial"/>
          <w:iCs/>
          <w:sz w:val="24"/>
          <w:szCs w:val="24"/>
        </w:rPr>
        <w:t xml:space="preserve">, puesto que </w:t>
      </w:r>
      <w:r w:rsidR="00EF7665">
        <w:rPr>
          <w:rFonts w:ascii="Arial" w:hAnsi="Arial" w:cs="Arial"/>
          <w:iCs/>
          <w:sz w:val="24"/>
          <w:szCs w:val="24"/>
        </w:rPr>
        <w:t xml:space="preserve">el proyecto </w:t>
      </w:r>
      <w:r w:rsidR="00EF7665" w:rsidRPr="00D64262" w:rsidDel="00E92E6F">
        <w:rPr>
          <w:rFonts w:ascii="Arial" w:hAnsi="Arial" w:cs="Arial"/>
          <w:iCs/>
          <w:sz w:val="24"/>
          <w:szCs w:val="24"/>
        </w:rPr>
        <w:t>no impone nuevas obligaciones a las personas físicas y jurídicas que desempeñen una actividad económica o profesional como consecuencia del ejercicio de ésta y se ampara en la necesidad de cumplir nuestra propia normativa antes citada.</w:t>
      </w:r>
    </w:p>
    <w:p w14:paraId="732F9F35" w14:textId="77777777" w:rsidR="001A4BA6" w:rsidRDefault="001A4BA6" w:rsidP="003F5F0F">
      <w:pPr>
        <w:jc w:val="both"/>
        <w:rPr>
          <w:rFonts w:ascii="Arial" w:hAnsi="Arial" w:cs="Arial"/>
          <w:sz w:val="24"/>
          <w:szCs w:val="24"/>
          <w:shd w:val="clear" w:color="auto" w:fill="FFFFFF"/>
        </w:rPr>
      </w:pPr>
    </w:p>
    <w:p w14:paraId="6DBCC616" w14:textId="147079EE" w:rsidR="001A4BA6" w:rsidRDefault="00EF7665" w:rsidP="001A4BA6">
      <w:pPr>
        <w:jc w:val="both"/>
        <w:rPr>
          <w:rFonts w:ascii="Arial" w:hAnsi="Arial" w:cs="Arial"/>
          <w:sz w:val="24"/>
          <w:szCs w:val="24"/>
        </w:rPr>
      </w:pPr>
      <w:r>
        <w:rPr>
          <w:rFonts w:ascii="Arial" w:hAnsi="Arial" w:cs="Arial"/>
          <w:sz w:val="24"/>
          <w:szCs w:val="24"/>
          <w:shd w:val="clear" w:color="auto" w:fill="FFFFFF"/>
        </w:rPr>
        <w:t>Así, d</w:t>
      </w:r>
      <w:r w:rsidR="001A4BA6" w:rsidRPr="00C30A06">
        <w:rPr>
          <w:rFonts w:ascii="Arial" w:hAnsi="Arial" w:cs="Arial"/>
          <w:sz w:val="24"/>
          <w:szCs w:val="24"/>
          <w:shd w:val="clear" w:color="auto" w:fill="FFFFFF"/>
        </w:rPr>
        <w:t xml:space="preserve">e </w:t>
      </w:r>
      <w:r w:rsidR="001A4BA6" w:rsidRPr="00C30A06">
        <w:rPr>
          <w:rFonts w:ascii="Arial" w:hAnsi="Arial" w:cs="Arial"/>
          <w:iCs/>
          <w:sz w:val="24"/>
          <w:szCs w:val="24"/>
        </w:rPr>
        <w:t xml:space="preserve">conformidad con lo previsto en el segundo párrafo, </w:t>
      </w:r>
      <w:r w:rsidR="001A4BA6" w:rsidRPr="00C30A06">
        <w:rPr>
          <w:rFonts w:ascii="Arial" w:hAnsi="Arial" w:cs="Arial"/>
          <w:i/>
          <w:iCs/>
          <w:sz w:val="24"/>
          <w:szCs w:val="24"/>
        </w:rPr>
        <w:t>in fine</w:t>
      </w:r>
      <w:r w:rsidR="001A4BA6" w:rsidRPr="00C30A06">
        <w:rPr>
          <w:rFonts w:ascii="Arial" w:hAnsi="Arial" w:cs="Arial"/>
          <w:iCs/>
          <w:sz w:val="24"/>
          <w:szCs w:val="24"/>
        </w:rPr>
        <w:t xml:space="preserve">, del artículo 23 de la Ley 50/1997, de 27 de noviembre, </w:t>
      </w:r>
      <w:r w:rsidR="001A4BA6" w:rsidRPr="00C30A06">
        <w:rPr>
          <w:rFonts w:ascii="Arial" w:hAnsi="Arial" w:cs="Arial"/>
          <w:sz w:val="24"/>
          <w:szCs w:val="24"/>
        </w:rPr>
        <w:t>debe establecerse la citada aplicación, no obstante, el plazo previsto en el artículo 2.1 del Código Civil, dado que, en todo caso, es preciso que las comunidades autónomas aprueben su normativa de desarrollo normativo y aplicación a las previsiones de la nueva norma, lo antes posible.</w:t>
      </w:r>
    </w:p>
    <w:p w14:paraId="39971314" w14:textId="77777777" w:rsidR="003F5F0F" w:rsidRDefault="003F5F0F" w:rsidP="004371ED">
      <w:pPr>
        <w:jc w:val="both"/>
        <w:rPr>
          <w:rFonts w:ascii="Arial" w:hAnsi="Arial" w:cs="Arial"/>
          <w:sz w:val="24"/>
          <w:szCs w:val="24"/>
          <w:shd w:val="clear" w:color="auto" w:fill="FFFFFF"/>
        </w:rPr>
      </w:pPr>
    </w:p>
    <w:p w14:paraId="67104468" w14:textId="77777777" w:rsidR="004D53B5" w:rsidRPr="00C30A06" w:rsidRDefault="004D53B5" w:rsidP="00E143BC">
      <w:pPr>
        <w:jc w:val="both"/>
        <w:rPr>
          <w:rFonts w:ascii="Arial" w:hAnsi="Arial" w:cs="Arial"/>
          <w:sz w:val="24"/>
          <w:szCs w:val="24"/>
        </w:rPr>
      </w:pPr>
    </w:p>
    <w:p w14:paraId="761D3B85" w14:textId="77777777" w:rsidR="00485DA5" w:rsidRPr="00C30A06" w:rsidRDefault="006811B4" w:rsidP="006811B4">
      <w:pPr>
        <w:ind w:firstLine="284"/>
        <w:rPr>
          <w:rFonts w:ascii="Arial" w:hAnsi="Arial" w:cs="Arial"/>
          <w:b/>
          <w:iCs/>
          <w:sz w:val="24"/>
          <w:szCs w:val="24"/>
        </w:rPr>
      </w:pPr>
      <w:r w:rsidRPr="00C30A06">
        <w:rPr>
          <w:rFonts w:ascii="Arial" w:hAnsi="Arial" w:cs="Arial"/>
          <w:b/>
          <w:iCs/>
          <w:sz w:val="24"/>
          <w:szCs w:val="24"/>
        </w:rPr>
        <w:t xml:space="preserve">IV. </w:t>
      </w:r>
      <w:r w:rsidR="00485DA5" w:rsidRPr="00C30A06">
        <w:rPr>
          <w:rFonts w:ascii="Arial" w:hAnsi="Arial" w:cs="Arial"/>
          <w:b/>
          <w:iCs/>
          <w:sz w:val="24"/>
          <w:szCs w:val="24"/>
        </w:rPr>
        <w:t>TITULO COMPETENCIAL PREVALENTE.</w:t>
      </w:r>
    </w:p>
    <w:p w14:paraId="5A81532D" w14:textId="77777777" w:rsidR="00357860" w:rsidRPr="00C30A06" w:rsidRDefault="00357860" w:rsidP="00E143BC">
      <w:pPr>
        <w:ind w:left="-180"/>
        <w:jc w:val="both"/>
        <w:rPr>
          <w:rFonts w:ascii="Arial" w:hAnsi="Arial" w:cs="Arial"/>
          <w:b/>
          <w:i/>
          <w:iCs/>
          <w:sz w:val="24"/>
          <w:szCs w:val="24"/>
        </w:rPr>
      </w:pPr>
    </w:p>
    <w:p w14:paraId="0777E4F8" w14:textId="77777777" w:rsidR="00FC0221" w:rsidRDefault="00FC0221" w:rsidP="00FC0221">
      <w:pPr>
        <w:jc w:val="both"/>
        <w:rPr>
          <w:rFonts w:ascii="Arial" w:hAnsi="Arial" w:cs="Arial"/>
          <w:iCs/>
          <w:sz w:val="24"/>
          <w:szCs w:val="24"/>
        </w:rPr>
      </w:pPr>
      <w:r w:rsidRPr="00B73B79">
        <w:rPr>
          <w:rFonts w:ascii="Arial" w:hAnsi="Arial" w:cs="Arial"/>
          <w:iCs/>
          <w:sz w:val="24"/>
          <w:szCs w:val="24"/>
        </w:rPr>
        <w:t xml:space="preserve">La Política Agrícola Común se incardina, en términos generales, en la competencia atribuida al Estado por el artículo 149.1.13ª CE en materia de "bases y coordinación de la planificación general de la actividad económica”, competencia que queda reflejada, con carácter prevalente, en sendas disposiciones finales relativas a los títulos competenciales de los Reales Decretos objeto de modificación. </w:t>
      </w:r>
    </w:p>
    <w:p w14:paraId="1D97B804" w14:textId="77777777" w:rsidR="00FC0221" w:rsidRDefault="00FC0221" w:rsidP="00FC0221">
      <w:pPr>
        <w:jc w:val="both"/>
        <w:rPr>
          <w:rFonts w:ascii="Arial" w:hAnsi="Arial" w:cs="Arial"/>
          <w:iCs/>
          <w:sz w:val="24"/>
          <w:szCs w:val="24"/>
        </w:rPr>
      </w:pPr>
    </w:p>
    <w:p w14:paraId="550DD1CD" w14:textId="6287168D" w:rsidR="00B93275" w:rsidRDefault="00FC0221" w:rsidP="00B93275">
      <w:pPr>
        <w:jc w:val="both"/>
        <w:rPr>
          <w:rFonts w:ascii="Arial" w:hAnsi="Arial" w:cs="Arial"/>
          <w:iCs/>
          <w:sz w:val="24"/>
          <w:szCs w:val="24"/>
        </w:rPr>
      </w:pPr>
      <w:r w:rsidRPr="006D4BD9">
        <w:rPr>
          <w:rFonts w:ascii="Arial" w:hAnsi="Arial" w:cs="Arial"/>
          <w:iCs/>
          <w:sz w:val="24"/>
          <w:szCs w:val="24"/>
        </w:rPr>
        <w:t>En cuanto a las diversas normas modificadas, cabe señalar que todas ellas</w:t>
      </w:r>
      <w:r w:rsidR="00FD2E23">
        <w:rPr>
          <w:rFonts w:ascii="Arial" w:hAnsi="Arial" w:cs="Arial"/>
          <w:iCs/>
          <w:sz w:val="24"/>
          <w:szCs w:val="24"/>
        </w:rPr>
        <w:t>, excepto la orden modificada,</w:t>
      </w:r>
      <w:r w:rsidRPr="006D4BD9">
        <w:rPr>
          <w:rFonts w:ascii="Arial" w:hAnsi="Arial" w:cs="Arial"/>
          <w:iCs/>
          <w:sz w:val="24"/>
          <w:szCs w:val="24"/>
        </w:rPr>
        <w:t xml:space="preserve"> se</w:t>
      </w:r>
      <w:r>
        <w:rPr>
          <w:rFonts w:ascii="Arial" w:hAnsi="Arial" w:cs="Arial"/>
          <w:iCs/>
          <w:sz w:val="24"/>
          <w:szCs w:val="24"/>
        </w:rPr>
        <w:t xml:space="preserve"> </w:t>
      </w:r>
      <w:r w:rsidRPr="006D4BD9">
        <w:rPr>
          <w:rFonts w:ascii="Arial" w:hAnsi="Arial" w:cs="Arial"/>
          <w:iCs/>
          <w:sz w:val="24"/>
          <w:szCs w:val="24"/>
        </w:rPr>
        <w:t>fundamentan</w:t>
      </w:r>
      <w:r>
        <w:rPr>
          <w:rFonts w:ascii="Arial" w:hAnsi="Arial" w:cs="Arial"/>
          <w:iCs/>
          <w:sz w:val="24"/>
          <w:szCs w:val="24"/>
        </w:rPr>
        <w:t>,</w:t>
      </w:r>
      <w:r w:rsidRPr="003A1F57">
        <w:t xml:space="preserve"> </w:t>
      </w:r>
      <w:r w:rsidRPr="003A1F57">
        <w:rPr>
          <w:rFonts w:ascii="Arial" w:hAnsi="Arial" w:cs="Arial"/>
          <w:iCs/>
          <w:sz w:val="24"/>
          <w:szCs w:val="24"/>
        </w:rPr>
        <w:t>con carácter prevalente,</w:t>
      </w:r>
      <w:r w:rsidRPr="006D4BD9">
        <w:rPr>
          <w:rFonts w:ascii="Arial" w:hAnsi="Arial" w:cs="Arial"/>
          <w:iCs/>
          <w:sz w:val="24"/>
          <w:szCs w:val="24"/>
        </w:rPr>
        <w:t xml:space="preserve"> en la competencia exclusiva del Estado en materia de bases y</w:t>
      </w:r>
      <w:r>
        <w:rPr>
          <w:rFonts w:ascii="Arial" w:hAnsi="Arial" w:cs="Arial"/>
          <w:iCs/>
          <w:sz w:val="24"/>
          <w:szCs w:val="24"/>
        </w:rPr>
        <w:t xml:space="preserve"> </w:t>
      </w:r>
      <w:r w:rsidRPr="006D4BD9">
        <w:rPr>
          <w:rFonts w:ascii="Arial" w:hAnsi="Arial" w:cs="Arial"/>
          <w:iCs/>
          <w:sz w:val="24"/>
          <w:szCs w:val="24"/>
        </w:rPr>
        <w:t>coordinación de la planificación general de la actividad económica, atribuida ex artículo</w:t>
      </w:r>
      <w:r>
        <w:rPr>
          <w:rFonts w:ascii="Arial" w:hAnsi="Arial" w:cs="Arial"/>
          <w:iCs/>
          <w:sz w:val="24"/>
          <w:szCs w:val="24"/>
        </w:rPr>
        <w:t xml:space="preserve"> </w:t>
      </w:r>
      <w:r w:rsidRPr="006D4BD9">
        <w:rPr>
          <w:rFonts w:ascii="Arial" w:hAnsi="Arial" w:cs="Arial"/>
          <w:iCs/>
          <w:sz w:val="24"/>
          <w:szCs w:val="24"/>
        </w:rPr>
        <w:t xml:space="preserve">149.1, regla 13ª, de la Constitución Española, tal como ponen de manifiesto </w:t>
      </w:r>
      <w:r w:rsidR="00B93275" w:rsidRPr="00B93275">
        <w:rPr>
          <w:rFonts w:ascii="Arial" w:hAnsi="Arial" w:cs="Arial"/>
          <w:iCs/>
          <w:sz w:val="24"/>
          <w:szCs w:val="24"/>
        </w:rPr>
        <w:t>las siguientes disposiciones de dichas normas modificadas: disposición final primera del Real Decreto 1045/2022; disposición final tercera del Real Decreto 1047/2022; disposición final segunda del Real Decreto 1048/2022; y disposición final undécima del Real Decreto 147/2023.</w:t>
      </w:r>
    </w:p>
    <w:p w14:paraId="050E546F" w14:textId="77777777" w:rsidR="00B82CBD" w:rsidRDefault="00B82CBD" w:rsidP="00B93275">
      <w:pPr>
        <w:jc w:val="both"/>
        <w:rPr>
          <w:rFonts w:ascii="Arial" w:hAnsi="Arial" w:cs="Arial"/>
          <w:iCs/>
          <w:sz w:val="24"/>
          <w:szCs w:val="24"/>
        </w:rPr>
      </w:pPr>
    </w:p>
    <w:p w14:paraId="5C8B7550" w14:textId="65AC82C5" w:rsidR="00B82CBD" w:rsidRPr="00FD2E23" w:rsidRDefault="00B82CBD" w:rsidP="00B82CBD">
      <w:pPr>
        <w:jc w:val="both"/>
        <w:rPr>
          <w:rFonts w:ascii="Arial" w:hAnsi="Arial" w:cs="Arial"/>
          <w:spacing w:val="-2"/>
          <w:sz w:val="24"/>
          <w:szCs w:val="24"/>
        </w:rPr>
      </w:pPr>
      <w:r>
        <w:rPr>
          <w:rFonts w:ascii="Arial" w:hAnsi="Arial" w:cs="Arial"/>
          <w:iCs/>
          <w:sz w:val="24"/>
          <w:szCs w:val="24"/>
        </w:rPr>
        <w:t xml:space="preserve">Por otro lado, la </w:t>
      </w:r>
      <w:r w:rsidRPr="00FD2E23">
        <w:rPr>
          <w:rFonts w:ascii="Arial" w:hAnsi="Arial" w:cs="Arial"/>
          <w:spacing w:val="-2"/>
          <w:sz w:val="24"/>
          <w:szCs w:val="24"/>
        </w:rPr>
        <w:t>Orden APA/204/2023, de 28 de febrero,</w:t>
      </w:r>
      <w:r>
        <w:rPr>
          <w:rFonts w:ascii="Arial" w:hAnsi="Arial" w:cs="Arial"/>
          <w:spacing w:val="-2"/>
          <w:sz w:val="24"/>
          <w:szCs w:val="24"/>
        </w:rPr>
        <w:t xml:space="preserve"> s</w:t>
      </w:r>
      <w:r w:rsidRPr="00FD2E23">
        <w:rPr>
          <w:rFonts w:ascii="Arial" w:hAnsi="Arial" w:cs="Arial"/>
          <w:spacing w:val="-2"/>
          <w:sz w:val="24"/>
          <w:szCs w:val="24"/>
        </w:rPr>
        <w:t>e dicta al amparo de lo dispuesto por el artículo 149.1, reglas 13.ª,16.ª y 23.ª de la Constitución Española, que atribuyen al Estado, respectivamente, las competencias exclusivas en materia de bases y coordinación de la planificación general de la actividad económica, de bases y coordinación general de la sanidad, y de legislación básica sobre protección del medio ambiente, sin perjuicio de las facultades de las comunidades autónomas de establecer normas adicionales de protección.</w:t>
      </w:r>
    </w:p>
    <w:p w14:paraId="6D205E7E" w14:textId="77777777" w:rsidR="00B82CBD" w:rsidRPr="002D3C9E" w:rsidRDefault="00B82CBD" w:rsidP="00B82CBD">
      <w:pPr>
        <w:jc w:val="both"/>
        <w:rPr>
          <w:rFonts w:ascii="Arial" w:hAnsi="Arial" w:cs="Arial"/>
          <w:spacing w:val="-2"/>
          <w:sz w:val="24"/>
          <w:szCs w:val="24"/>
        </w:rPr>
      </w:pPr>
    </w:p>
    <w:p w14:paraId="1D6E5395" w14:textId="263B760B" w:rsidR="00FC0221" w:rsidRDefault="00FC0221" w:rsidP="006D4BD9">
      <w:pPr>
        <w:jc w:val="both"/>
        <w:rPr>
          <w:rFonts w:ascii="Arial" w:hAnsi="Arial" w:cs="Arial"/>
          <w:iCs/>
          <w:sz w:val="24"/>
          <w:szCs w:val="24"/>
        </w:rPr>
      </w:pPr>
      <w:r w:rsidRPr="00FC0221">
        <w:rPr>
          <w:rFonts w:ascii="Arial" w:hAnsi="Arial" w:cs="Arial"/>
          <w:iCs/>
          <w:sz w:val="24"/>
          <w:szCs w:val="24"/>
        </w:rPr>
        <w:t xml:space="preserve">Como se ha señalado, todos los reales decretos objeto de modificación por el proyecto se apoyan en competencias exclusivas estatales para dar «bases y coordinación» </w:t>
      </w:r>
      <w:r w:rsidRPr="00FC0221">
        <w:rPr>
          <w:rFonts w:ascii="Arial" w:hAnsi="Arial" w:cs="Arial"/>
          <w:iCs/>
          <w:sz w:val="24"/>
          <w:szCs w:val="24"/>
        </w:rPr>
        <w:lastRenderedPageBreak/>
        <w:t>(artículo 149.1.13.ª)</w:t>
      </w:r>
      <w:r w:rsidR="00B82CBD">
        <w:rPr>
          <w:rFonts w:ascii="Arial" w:hAnsi="Arial" w:cs="Arial"/>
          <w:iCs/>
          <w:sz w:val="24"/>
          <w:szCs w:val="24"/>
        </w:rPr>
        <w:t xml:space="preserve">. </w:t>
      </w:r>
      <w:r w:rsidRPr="00FC0221">
        <w:rPr>
          <w:rFonts w:ascii="Arial" w:hAnsi="Arial" w:cs="Arial"/>
          <w:iCs/>
          <w:sz w:val="24"/>
          <w:szCs w:val="24"/>
        </w:rPr>
        <w:t xml:space="preserve">Pues bien, es doctrina constitucional consolidada que las «bases» a que se refiere el artículo 149.1 de la Constitución pueden ser reguladas por normas con rango de real decreto, lo que parece inevitable en una materia tan técnica como la aplicación de la PAC. </w:t>
      </w:r>
    </w:p>
    <w:p w14:paraId="261E3E5C" w14:textId="77777777" w:rsidR="00FC0221" w:rsidRDefault="00FC0221" w:rsidP="006D4BD9">
      <w:pPr>
        <w:jc w:val="both"/>
        <w:rPr>
          <w:rFonts w:ascii="Arial" w:hAnsi="Arial" w:cs="Arial"/>
          <w:iCs/>
          <w:sz w:val="24"/>
          <w:szCs w:val="24"/>
        </w:rPr>
      </w:pPr>
    </w:p>
    <w:p w14:paraId="648B9CF4" w14:textId="34100EF5" w:rsidR="006D4BD9" w:rsidRPr="00C30A06" w:rsidRDefault="006D4BD9" w:rsidP="006D4BD9">
      <w:pPr>
        <w:autoSpaceDE w:val="0"/>
        <w:autoSpaceDN w:val="0"/>
        <w:adjustRightInd w:val="0"/>
        <w:jc w:val="both"/>
        <w:rPr>
          <w:rFonts w:ascii="Arial-ItalicMT" w:hAnsi="Arial-ItalicMT" w:cs="Arial-ItalicMT"/>
          <w:sz w:val="24"/>
          <w:szCs w:val="24"/>
        </w:rPr>
      </w:pPr>
      <w:r w:rsidRPr="00C30A06">
        <w:rPr>
          <w:rFonts w:ascii="Arial" w:hAnsi="Arial" w:cs="Arial"/>
          <w:sz w:val="24"/>
          <w:szCs w:val="24"/>
        </w:rPr>
        <w:t xml:space="preserve">Al respecto, debe recordarse en primer lugar lo dispuesto en los apartados I a IV del </w:t>
      </w:r>
      <w:r w:rsidRPr="00C30A06">
        <w:rPr>
          <w:rFonts w:ascii="ArialMT" w:hAnsi="ArialMT" w:cs="ArialMT"/>
          <w:sz w:val="24"/>
          <w:szCs w:val="24"/>
        </w:rPr>
        <w:t xml:space="preserve">punto Primero de los “Criterios sobre adecuación de la normativa estatal al orden constitucional de distribución de competencias”, aprobados por los Ministerios de </w:t>
      </w:r>
      <w:r w:rsidRPr="00C30A06">
        <w:rPr>
          <w:rFonts w:ascii="Arial" w:hAnsi="Arial" w:cs="Arial"/>
          <w:sz w:val="24"/>
          <w:szCs w:val="24"/>
        </w:rPr>
        <w:t>P</w:t>
      </w:r>
      <w:r w:rsidRPr="00C30A06">
        <w:rPr>
          <w:rFonts w:ascii="ArialMT" w:hAnsi="ArialMT" w:cs="ArialMT"/>
          <w:sz w:val="24"/>
          <w:szCs w:val="24"/>
        </w:rPr>
        <w:t>residencia y de Administraciones Públicas con fecha 9.6.2008: “</w:t>
      </w:r>
      <w:r w:rsidRPr="00C30A06">
        <w:rPr>
          <w:rFonts w:ascii="Arial" w:hAnsi="Arial" w:cs="Arial"/>
          <w:i/>
          <w:iCs/>
          <w:sz w:val="24"/>
          <w:szCs w:val="24"/>
        </w:rPr>
        <w:t xml:space="preserve">Todas las iniciativas normativas que promueva el Gobierno deben identificar en la Disposición final primera el título competencial en el que se amparan, en los términos recogidos en el artículo 149.1 de la Constitución. Sólo se exceptúan las normas aprobadas en el ejercicio de la potestad de autoorganización y las disposiciones modificativas de otras vigentes que hubieran invocado el fundamento competencial correspondiente, siempre que no alteren </w:t>
      </w:r>
      <w:r w:rsidRPr="00C30A06">
        <w:rPr>
          <w:rFonts w:ascii="Arial-ItalicMT" w:hAnsi="Arial-ItalicMT" w:cs="Arial-ItalicMT"/>
          <w:i/>
          <w:iCs/>
          <w:sz w:val="24"/>
          <w:szCs w:val="24"/>
        </w:rPr>
        <w:t>el ámbito material de la norma modificada”.</w:t>
      </w:r>
    </w:p>
    <w:p w14:paraId="02CD71AC" w14:textId="77777777" w:rsidR="006D4BD9" w:rsidRPr="00C30A06" w:rsidRDefault="006D4BD9" w:rsidP="006D4BD9">
      <w:pPr>
        <w:autoSpaceDE w:val="0"/>
        <w:autoSpaceDN w:val="0"/>
        <w:adjustRightInd w:val="0"/>
        <w:jc w:val="both"/>
        <w:rPr>
          <w:rFonts w:ascii="Arial-ItalicMT" w:hAnsi="Arial-ItalicMT" w:cs="Arial-ItalicMT"/>
          <w:sz w:val="24"/>
          <w:szCs w:val="24"/>
        </w:rPr>
      </w:pPr>
    </w:p>
    <w:p w14:paraId="5E0FEF34" w14:textId="32DCA59B" w:rsidR="006D4BD9" w:rsidRPr="00C30A06" w:rsidRDefault="006D4BD9" w:rsidP="006D4BD9">
      <w:pPr>
        <w:autoSpaceDE w:val="0"/>
        <w:autoSpaceDN w:val="0"/>
        <w:adjustRightInd w:val="0"/>
        <w:jc w:val="both"/>
        <w:rPr>
          <w:rFonts w:ascii="Arial" w:hAnsi="Arial" w:cs="Arial"/>
          <w:sz w:val="24"/>
          <w:szCs w:val="24"/>
        </w:rPr>
      </w:pPr>
      <w:r w:rsidRPr="00C30A06">
        <w:rPr>
          <w:rFonts w:ascii="Arial" w:hAnsi="Arial" w:cs="Arial"/>
          <w:sz w:val="24"/>
          <w:szCs w:val="24"/>
        </w:rPr>
        <w:t>De este modo, invocando las normas modificadas su fundamento competencial y no alterándose el ámbito material de las mismas en virtud de la norma proyectada, no procede que la norma proyectada incluya disposición alguna relativa a títulos competenciales</w:t>
      </w:r>
      <w:r w:rsidRPr="00C30A06">
        <w:rPr>
          <w:rFonts w:ascii="ArialMT" w:hAnsi="ArialMT" w:cs="ArialMT"/>
          <w:sz w:val="24"/>
          <w:szCs w:val="24"/>
        </w:rPr>
        <w:t>.</w:t>
      </w:r>
    </w:p>
    <w:p w14:paraId="786F3959" w14:textId="77777777" w:rsidR="006D4BD9" w:rsidRPr="00C30A06" w:rsidRDefault="006D4BD9" w:rsidP="00291FD2">
      <w:pPr>
        <w:jc w:val="both"/>
        <w:rPr>
          <w:rFonts w:ascii="Arial" w:hAnsi="Arial" w:cs="Arial"/>
          <w:iCs/>
          <w:sz w:val="24"/>
          <w:szCs w:val="24"/>
        </w:rPr>
      </w:pPr>
    </w:p>
    <w:p w14:paraId="43DD8983" w14:textId="50390334" w:rsidR="00291FD2" w:rsidRPr="00C30A06" w:rsidRDefault="00291FD2" w:rsidP="00291FD2">
      <w:pPr>
        <w:autoSpaceDE w:val="0"/>
        <w:autoSpaceDN w:val="0"/>
        <w:adjustRightInd w:val="0"/>
        <w:jc w:val="both"/>
        <w:rPr>
          <w:rFonts w:ascii="Arial" w:hAnsi="Arial" w:cs="Arial"/>
          <w:sz w:val="24"/>
          <w:szCs w:val="24"/>
        </w:rPr>
      </w:pPr>
      <w:r w:rsidRPr="00C30A06">
        <w:rPr>
          <w:rFonts w:ascii="Arial" w:hAnsi="Arial" w:cs="Arial"/>
          <w:sz w:val="24"/>
          <w:szCs w:val="24"/>
        </w:rPr>
        <w:t>Por otro lado, procede analizar la fundamentación competencial de las normas modificadas. Por cuanto hace a la competencia exclusiva del Estado en materia de bases y coordinación de la planificación general de la actividad económica, atribuida ex artículo</w:t>
      </w:r>
    </w:p>
    <w:p w14:paraId="54BAF642" w14:textId="78CB5EA7" w:rsidR="009B41C4" w:rsidRPr="00C30A06" w:rsidRDefault="00291FD2" w:rsidP="00291FD2">
      <w:pPr>
        <w:autoSpaceDE w:val="0"/>
        <w:autoSpaceDN w:val="0"/>
        <w:adjustRightInd w:val="0"/>
        <w:jc w:val="both"/>
        <w:rPr>
          <w:rFonts w:ascii="Arial" w:hAnsi="Arial" w:cs="Arial"/>
          <w:sz w:val="24"/>
          <w:szCs w:val="24"/>
        </w:rPr>
      </w:pPr>
      <w:r w:rsidRPr="00C30A06">
        <w:rPr>
          <w:rFonts w:ascii="Arial" w:hAnsi="Arial" w:cs="Arial"/>
          <w:sz w:val="24"/>
          <w:szCs w:val="24"/>
        </w:rPr>
        <w:t>149.1.13ª CE, y común a todos los reales decretos modificados por la norma proyectada, cabe señalar que de acuerdo con lo dispuesto en el art. 148.1.7ª CE, las Comunidades Autónomas han asumido en sus respectivos Estatutos de Autonomía competencias exclusivas en materia de agricultura y ganadería, si bien especificando que la misma debe ejercerse "</w:t>
      </w:r>
      <w:r w:rsidRPr="00C30A06">
        <w:rPr>
          <w:rFonts w:ascii="Arial" w:hAnsi="Arial" w:cs="Arial"/>
          <w:i/>
          <w:iCs/>
          <w:sz w:val="24"/>
          <w:szCs w:val="24"/>
        </w:rPr>
        <w:t>de acuerdo con la ordenación general de la economía</w:t>
      </w:r>
      <w:r w:rsidRPr="00C30A06">
        <w:rPr>
          <w:rFonts w:ascii="Arial" w:hAnsi="Arial" w:cs="Arial"/>
          <w:sz w:val="24"/>
          <w:szCs w:val="24"/>
        </w:rPr>
        <w:t>".</w:t>
      </w:r>
    </w:p>
    <w:p w14:paraId="2B5A5300" w14:textId="77777777" w:rsidR="00291FD2" w:rsidRPr="00C30A06" w:rsidRDefault="00291FD2" w:rsidP="00291FD2">
      <w:pPr>
        <w:autoSpaceDE w:val="0"/>
        <w:autoSpaceDN w:val="0"/>
        <w:adjustRightInd w:val="0"/>
        <w:jc w:val="both"/>
        <w:rPr>
          <w:rFonts w:ascii="Arial" w:hAnsi="Arial" w:cs="Arial"/>
          <w:iCs/>
          <w:sz w:val="24"/>
          <w:szCs w:val="24"/>
        </w:rPr>
      </w:pPr>
    </w:p>
    <w:p w14:paraId="47EA820C" w14:textId="77777777" w:rsidR="0087370B" w:rsidRPr="00C30A06" w:rsidRDefault="0087370B" w:rsidP="0087370B">
      <w:pPr>
        <w:autoSpaceDE w:val="0"/>
        <w:autoSpaceDN w:val="0"/>
        <w:adjustRightInd w:val="0"/>
        <w:jc w:val="both"/>
        <w:rPr>
          <w:rFonts w:ascii="Arial" w:hAnsi="Arial" w:cs="Arial"/>
          <w:sz w:val="24"/>
          <w:szCs w:val="24"/>
        </w:rPr>
      </w:pPr>
      <w:r w:rsidRPr="00C30A06">
        <w:rPr>
          <w:rFonts w:ascii="Arial" w:hAnsi="Arial" w:cs="Arial"/>
          <w:sz w:val="24"/>
          <w:szCs w:val="24"/>
        </w:rPr>
        <w:t>A este respecto, el Tribunal Constitucional ha venido señalando desde la STC 95/1986</w:t>
      </w:r>
    </w:p>
    <w:p w14:paraId="0A8BDCD5" w14:textId="77777777" w:rsidR="0087370B" w:rsidRPr="00C30A06" w:rsidRDefault="0087370B" w:rsidP="0087370B">
      <w:pPr>
        <w:autoSpaceDE w:val="0"/>
        <w:autoSpaceDN w:val="0"/>
        <w:adjustRightInd w:val="0"/>
        <w:jc w:val="both"/>
        <w:rPr>
          <w:rFonts w:ascii="Arial" w:hAnsi="Arial" w:cs="Arial"/>
          <w:sz w:val="24"/>
          <w:szCs w:val="24"/>
        </w:rPr>
      </w:pPr>
      <w:r w:rsidRPr="00C30A06">
        <w:rPr>
          <w:rFonts w:ascii="Arial" w:hAnsi="Arial" w:cs="Arial"/>
          <w:sz w:val="24"/>
          <w:szCs w:val="24"/>
        </w:rPr>
        <w:t>(y posteriormente, entre otras, en las SSTC 152/1988, de 20 de julio y 188/1989, de 16</w:t>
      </w:r>
    </w:p>
    <w:p w14:paraId="3C7929C6" w14:textId="06ADB41C" w:rsidR="0087370B" w:rsidRPr="00C30A06" w:rsidRDefault="0087370B" w:rsidP="0087370B">
      <w:pPr>
        <w:autoSpaceDE w:val="0"/>
        <w:autoSpaceDN w:val="0"/>
        <w:adjustRightInd w:val="0"/>
        <w:jc w:val="both"/>
        <w:rPr>
          <w:rFonts w:ascii="Arial" w:hAnsi="Arial" w:cs="Arial"/>
          <w:i/>
          <w:iCs/>
          <w:sz w:val="24"/>
          <w:szCs w:val="24"/>
        </w:rPr>
      </w:pPr>
      <w:r w:rsidRPr="00C30A06">
        <w:rPr>
          <w:rFonts w:ascii="Arial" w:hAnsi="Arial" w:cs="Arial"/>
          <w:sz w:val="24"/>
          <w:szCs w:val="24"/>
        </w:rPr>
        <w:t xml:space="preserve">de noviembre) que </w:t>
      </w:r>
      <w:r w:rsidRPr="00C30A06">
        <w:rPr>
          <w:rFonts w:ascii="Arial-ItalicMT" w:hAnsi="Arial-ItalicMT" w:cs="Arial-ItalicMT"/>
          <w:i/>
          <w:iCs/>
          <w:sz w:val="24"/>
          <w:szCs w:val="24"/>
        </w:rPr>
        <w:t xml:space="preserve">“el carácter exclusivo con el que se califica la competencia </w:t>
      </w:r>
      <w:r w:rsidRPr="00C30A06">
        <w:rPr>
          <w:rFonts w:ascii="Arial" w:hAnsi="Arial" w:cs="Arial"/>
          <w:i/>
          <w:iCs/>
          <w:sz w:val="24"/>
          <w:szCs w:val="24"/>
        </w:rPr>
        <w:t xml:space="preserve">autonómica sobre la </w:t>
      </w:r>
      <w:proofErr w:type="gramStart"/>
      <w:r w:rsidRPr="00C30A06">
        <w:rPr>
          <w:rFonts w:ascii="Arial" w:hAnsi="Arial" w:cs="Arial"/>
          <w:i/>
          <w:iCs/>
          <w:sz w:val="24"/>
          <w:szCs w:val="24"/>
        </w:rPr>
        <w:t>agricultura,</w:t>
      </w:r>
      <w:proofErr w:type="gramEnd"/>
      <w:r w:rsidRPr="00C30A06">
        <w:rPr>
          <w:rFonts w:ascii="Arial" w:hAnsi="Arial" w:cs="Arial"/>
          <w:i/>
          <w:iCs/>
          <w:sz w:val="24"/>
          <w:szCs w:val="24"/>
        </w:rPr>
        <w:t xml:space="preserve"> no impide toda intervención estatal en este sector. Ello no sólo porque ciertas materias o actividades estrechamente vinculadas a la agricultura son subsumibles bajo enunciados competenciales que el artículo 149.1. de la Constitución confía al Estado, sino también</w:t>
      </w:r>
      <w:r w:rsidRPr="00C30A06">
        <w:rPr>
          <w:rFonts w:ascii="Arial-ItalicMT" w:hAnsi="Arial-ItalicMT" w:cs="Arial-ItalicMT"/>
          <w:i/>
          <w:iCs/>
          <w:sz w:val="24"/>
          <w:szCs w:val="24"/>
        </w:rPr>
        <w:t xml:space="preserve">, </w:t>
      </w:r>
      <w:proofErr w:type="gramStart"/>
      <w:r w:rsidRPr="00C30A06">
        <w:rPr>
          <w:rFonts w:ascii="Arial-ItalicMT" w:hAnsi="Arial-ItalicMT" w:cs="Arial-ItalicMT"/>
          <w:i/>
          <w:iCs/>
          <w:sz w:val="24"/>
          <w:szCs w:val="24"/>
        </w:rPr>
        <w:t>y</w:t>
      </w:r>
      <w:proofErr w:type="gramEnd"/>
      <w:r w:rsidRPr="00C30A06">
        <w:rPr>
          <w:rFonts w:ascii="Arial-ItalicMT" w:hAnsi="Arial-ItalicMT" w:cs="Arial-ItalicMT"/>
          <w:i/>
          <w:iCs/>
          <w:sz w:val="24"/>
          <w:szCs w:val="24"/>
        </w:rPr>
        <w:t xml:space="preserve"> sobre todo, porque (…) el artículo 148.1.7 de la Constitución (…) deja a salvo las facultades de ordenación de la economía reservadas con carácter general al Estado por el artículo 149.1.13 de la Constitución” </w:t>
      </w:r>
      <w:r w:rsidRPr="00C30A06">
        <w:rPr>
          <w:rFonts w:ascii="Arial" w:hAnsi="Arial" w:cs="Arial"/>
          <w:sz w:val="24"/>
          <w:szCs w:val="24"/>
        </w:rPr>
        <w:t>(FJ2). Asimismo, "e</w:t>
      </w:r>
      <w:r w:rsidRPr="00C30A06">
        <w:rPr>
          <w:rFonts w:ascii="Arial" w:hAnsi="Arial" w:cs="Arial"/>
          <w:i/>
          <w:iCs/>
          <w:sz w:val="24"/>
          <w:szCs w:val="24"/>
        </w:rPr>
        <w:t>s claro que dentro de esta competencia de dirección de la actividad económica general tienen cobijo también las normas estatales que fijen las líneas directrices y los criterios globales de ordenación de sectores económicos concretos, así</w:t>
      </w:r>
    </w:p>
    <w:p w14:paraId="69189B2F" w14:textId="3B0311AD" w:rsidR="0087370B" w:rsidRPr="00C30A06" w:rsidRDefault="0087370B" w:rsidP="0087370B">
      <w:pPr>
        <w:autoSpaceDE w:val="0"/>
        <w:autoSpaceDN w:val="0"/>
        <w:adjustRightInd w:val="0"/>
        <w:jc w:val="both"/>
        <w:rPr>
          <w:rFonts w:ascii="Arial" w:hAnsi="Arial" w:cs="Arial"/>
          <w:sz w:val="24"/>
          <w:szCs w:val="24"/>
        </w:rPr>
      </w:pPr>
      <w:r w:rsidRPr="00C30A06">
        <w:rPr>
          <w:rFonts w:ascii="Arial" w:hAnsi="Arial" w:cs="Arial"/>
          <w:i/>
          <w:iCs/>
          <w:sz w:val="24"/>
          <w:szCs w:val="24"/>
        </w:rPr>
        <w:t>como las previsiones de acciones o medidas singulares que sean necesarias para alcanzar los fines propuestos dentro de la ordenación de cada sector...</w:t>
      </w:r>
      <w:r w:rsidRPr="00C30A06">
        <w:rPr>
          <w:rFonts w:ascii="Arial" w:hAnsi="Arial" w:cs="Arial"/>
          <w:sz w:val="24"/>
          <w:szCs w:val="24"/>
        </w:rPr>
        <w:t>" (FJ 4).</w:t>
      </w:r>
    </w:p>
    <w:p w14:paraId="330DBF07" w14:textId="77777777" w:rsidR="007C43BA" w:rsidRPr="00C30A06" w:rsidRDefault="007C43BA" w:rsidP="0087370B">
      <w:pPr>
        <w:autoSpaceDE w:val="0"/>
        <w:autoSpaceDN w:val="0"/>
        <w:adjustRightInd w:val="0"/>
        <w:jc w:val="both"/>
        <w:rPr>
          <w:rFonts w:ascii="Arial" w:hAnsi="Arial" w:cs="Arial"/>
          <w:sz w:val="24"/>
          <w:szCs w:val="24"/>
        </w:rPr>
      </w:pPr>
    </w:p>
    <w:p w14:paraId="37D5B76B" w14:textId="321D4FC0" w:rsidR="007C43BA" w:rsidRPr="00C30A06" w:rsidRDefault="007C43BA" w:rsidP="007C43BA">
      <w:pPr>
        <w:autoSpaceDE w:val="0"/>
        <w:autoSpaceDN w:val="0"/>
        <w:adjustRightInd w:val="0"/>
        <w:jc w:val="both"/>
        <w:rPr>
          <w:rFonts w:ascii="Arial" w:hAnsi="Arial" w:cs="Arial"/>
          <w:i/>
          <w:iCs/>
          <w:sz w:val="24"/>
          <w:szCs w:val="24"/>
        </w:rPr>
      </w:pPr>
      <w:r w:rsidRPr="00C30A06">
        <w:rPr>
          <w:rFonts w:ascii="Arial" w:hAnsi="Arial" w:cs="Arial"/>
          <w:i/>
          <w:iCs/>
          <w:sz w:val="24"/>
          <w:szCs w:val="24"/>
        </w:rPr>
        <w:t xml:space="preserve">Admitido entonces que la competencia estatal del art. 149.1.13 CE ampara todas las normas y actuaciones, sea cual sea su naturaleza, orientadas al logro de los fines de ordenación del sector al que se refiera [STC 34/2013, de 14 de febrero, FJ 4 b)], también </w:t>
      </w:r>
      <w:r w:rsidRPr="00C30A06">
        <w:rPr>
          <w:rFonts w:ascii="Arial-ItalicMT" w:hAnsi="Arial-ItalicMT" w:cs="Arial-ItalicMT"/>
          <w:i/>
          <w:iCs/>
          <w:sz w:val="24"/>
          <w:szCs w:val="24"/>
        </w:rPr>
        <w:t xml:space="preserve">tenemos declarado que “el posible riesgo de que por este cauce se produzca un </w:t>
      </w:r>
      <w:r w:rsidRPr="00C30A06">
        <w:rPr>
          <w:rFonts w:ascii="Arial" w:hAnsi="Arial" w:cs="Arial"/>
          <w:i/>
          <w:iCs/>
          <w:sz w:val="24"/>
          <w:szCs w:val="24"/>
        </w:rPr>
        <w:t xml:space="preserve">vaciamiento de las concretas competencias autonómicas en materia económica obliga a enjuiciar en cada caso la constitucionalidad de la medida estatal que limita la competencia asumida por una Comunidad Autónoma como exclusiva en su Estatuto, lo que implica un </w:t>
      </w:r>
      <w:r w:rsidRPr="00C30A06">
        <w:rPr>
          <w:rFonts w:ascii="Arial" w:hAnsi="Arial" w:cs="Arial"/>
          <w:i/>
          <w:iCs/>
          <w:sz w:val="24"/>
          <w:szCs w:val="24"/>
        </w:rPr>
        <w:lastRenderedPageBreak/>
        <w:t xml:space="preserve">examen detenido de la finalidad de la norma estatal de acuerdo con su 'objetivo predominante', así como su posible correspondencia con intereses y fines generales que precisen de una actuación unitaria en el conjunto del Estado [por todas, </w:t>
      </w:r>
      <w:r w:rsidRPr="00C30A06">
        <w:rPr>
          <w:rFonts w:ascii="Arial-ItalicMT" w:hAnsi="Arial-ItalicMT" w:cs="Arial-ItalicMT"/>
          <w:i/>
          <w:iCs/>
          <w:sz w:val="24"/>
          <w:szCs w:val="24"/>
        </w:rPr>
        <w:t>STC 225/1993, de 8 de julio, FJ 3 d)]” (STC 143/2012, de 2 de julio, FJ 3)”</w:t>
      </w:r>
      <w:r w:rsidRPr="00C30A06">
        <w:rPr>
          <w:rFonts w:ascii="Arial" w:hAnsi="Arial" w:cs="Arial"/>
          <w:i/>
          <w:iCs/>
          <w:sz w:val="24"/>
          <w:szCs w:val="24"/>
        </w:rPr>
        <w:t>.</w:t>
      </w:r>
    </w:p>
    <w:p w14:paraId="12BF6D37" w14:textId="77777777" w:rsidR="007C43BA" w:rsidRPr="00C30A06" w:rsidRDefault="007C43BA" w:rsidP="007C43BA">
      <w:pPr>
        <w:autoSpaceDE w:val="0"/>
        <w:autoSpaceDN w:val="0"/>
        <w:adjustRightInd w:val="0"/>
        <w:jc w:val="both"/>
        <w:rPr>
          <w:rFonts w:ascii="Arial" w:hAnsi="Arial" w:cs="Arial"/>
          <w:i/>
          <w:iCs/>
          <w:sz w:val="24"/>
          <w:szCs w:val="24"/>
        </w:rPr>
      </w:pPr>
    </w:p>
    <w:p w14:paraId="1491ACDA" w14:textId="77777777" w:rsidR="007C43BA" w:rsidRPr="00C30A06" w:rsidRDefault="007C43BA" w:rsidP="007C43BA">
      <w:pPr>
        <w:autoSpaceDE w:val="0"/>
        <w:autoSpaceDN w:val="0"/>
        <w:adjustRightInd w:val="0"/>
        <w:jc w:val="both"/>
        <w:rPr>
          <w:rFonts w:ascii="Arial" w:hAnsi="Arial" w:cs="Arial"/>
          <w:sz w:val="24"/>
          <w:szCs w:val="24"/>
        </w:rPr>
      </w:pPr>
      <w:r w:rsidRPr="00C30A06">
        <w:rPr>
          <w:rFonts w:ascii="Arial" w:hAnsi="Arial" w:cs="Arial"/>
          <w:sz w:val="24"/>
          <w:szCs w:val="24"/>
        </w:rPr>
        <w:t>Asimismo, cabe citar la STC 6/2014, en la cual el Tribunal Constitucional, reiterando su</w:t>
      </w:r>
    </w:p>
    <w:p w14:paraId="33A0DB92" w14:textId="77777777" w:rsidR="007C43BA" w:rsidRPr="00C30A06" w:rsidRDefault="007C43BA" w:rsidP="007C43BA">
      <w:pPr>
        <w:autoSpaceDE w:val="0"/>
        <w:autoSpaceDN w:val="0"/>
        <w:adjustRightInd w:val="0"/>
        <w:jc w:val="both"/>
        <w:rPr>
          <w:rFonts w:ascii="Arial" w:hAnsi="Arial" w:cs="Arial"/>
          <w:sz w:val="24"/>
          <w:szCs w:val="24"/>
        </w:rPr>
      </w:pPr>
      <w:r w:rsidRPr="00C30A06">
        <w:rPr>
          <w:rFonts w:ascii="Arial" w:hAnsi="Arial" w:cs="Arial"/>
          <w:sz w:val="24"/>
          <w:szCs w:val="24"/>
        </w:rPr>
        <w:t>doctrina anterior, manifiesta que:</w:t>
      </w:r>
    </w:p>
    <w:p w14:paraId="53F7318B" w14:textId="77777777" w:rsidR="001A3126" w:rsidRPr="00C30A06" w:rsidRDefault="001A3126" w:rsidP="007C43BA">
      <w:pPr>
        <w:autoSpaceDE w:val="0"/>
        <w:autoSpaceDN w:val="0"/>
        <w:adjustRightInd w:val="0"/>
        <w:jc w:val="both"/>
        <w:rPr>
          <w:rFonts w:ascii="Arial" w:hAnsi="Arial" w:cs="Arial"/>
          <w:sz w:val="24"/>
          <w:szCs w:val="24"/>
        </w:rPr>
      </w:pPr>
    </w:p>
    <w:p w14:paraId="767FA364" w14:textId="61EC5AA6" w:rsidR="007C43BA" w:rsidRPr="00C30A06" w:rsidRDefault="007C43BA" w:rsidP="007C43BA">
      <w:pPr>
        <w:autoSpaceDE w:val="0"/>
        <w:autoSpaceDN w:val="0"/>
        <w:adjustRightInd w:val="0"/>
        <w:jc w:val="both"/>
        <w:rPr>
          <w:rFonts w:ascii="Arial" w:hAnsi="Arial" w:cs="Arial"/>
          <w:i/>
          <w:iCs/>
          <w:sz w:val="24"/>
          <w:szCs w:val="24"/>
        </w:rPr>
      </w:pPr>
      <w:r w:rsidRPr="00C30A06">
        <w:rPr>
          <w:rFonts w:ascii="Arial-ItalicMT" w:hAnsi="Arial-ItalicMT" w:cs="Arial-ItalicMT"/>
          <w:i/>
          <w:iCs/>
          <w:sz w:val="24"/>
          <w:szCs w:val="24"/>
        </w:rPr>
        <w:t xml:space="preserve">“a) La disposición final primera del Real Decreto 405/2010 le atribuye el carácter de </w:t>
      </w:r>
      <w:r w:rsidRPr="00C30A06">
        <w:rPr>
          <w:rFonts w:ascii="Arial" w:hAnsi="Arial" w:cs="Arial"/>
          <w:i/>
          <w:iCs/>
          <w:sz w:val="24"/>
          <w:szCs w:val="24"/>
        </w:rPr>
        <w:t>normativa básica, al amparo de lo dispuesto en el art. 149.1.13 CE. Esta regla competencial ha sido objeto de una exhaustiva interpretación por este Tribunal, habiendo</w:t>
      </w:r>
    </w:p>
    <w:p w14:paraId="7B8FD930" w14:textId="1D5B4015" w:rsidR="007C43BA" w:rsidRPr="00C30A06" w:rsidRDefault="007C43BA" w:rsidP="007C43BA">
      <w:pPr>
        <w:autoSpaceDE w:val="0"/>
        <w:autoSpaceDN w:val="0"/>
        <w:adjustRightInd w:val="0"/>
        <w:jc w:val="both"/>
        <w:rPr>
          <w:rFonts w:ascii="Arial" w:hAnsi="Arial" w:cs="Arial"/>
          <w:i/>
          <w:iCs/>
          <w:sz w:val="24"/>
          <w:szCs w:val="24"/>
        </w:rPr>
      </w:pPr>
      <w:r w:rsidRPr="00C30A06">
        <w:rPr>
          <w:rFonts w:ascii="Arial" w:hAnsi="Arial" w:cs="Arial"/>
          <w:i/>
          <w:iCs/>
          <w:sz w:val="24"/>
          <w:szCs w:val="24"/>
        </w:rPr>
        <w:t>fijado una doctrina que, de forma resumida, se recoge, entre otras, en la STC 77/2004, de 29 de abril:</w:t>
      </w:r>
    </w:p>
    <w:p w14:paraId="0B1AF218" w14:textId="31E272B9" w:rsidR="007C43BA" w:rsidRPr="00C30A06" w:rsidRDefault="007C43BA" w:rsidP="007C43BA">
      <w:pPr>
        <w:autoSpaceDE w:val="0"/>
        <w:autoSpaceDN w:val="0"/>
        <w:adjustRightInd w:val="0"/>
        <w:jc w:val="both"/>
        <w:rPr>
          <w:rFonts w:ascii="Arial" w:hAnsi="Arial" w:cs="Arial"/>
          <w:i/>
          <w:iCs/>
          <w:sz w:val="24"/>
          <w:szCs w:val="24"/>
        </w:rPr>
      </w:pPr>
      <w:r w:rsidRPr="00C30A06">
        <w:rPr>
          <w:rFonts w:ascii="Arial-ItalicMT" w:hAnsi="Arial-ItalicMT" w:cs="Arial-ItalicMT"/>
          <w:i/>
          <w:iCs/>
          <w:sz w:val="24"/>
          <w:szCs w:val="24"/>
        </w:rPr>
        <w:t>“</w:t>
      </w:r>
      <w:r w:rsidRPr="00C30A06">
        <w:rPr>
          <w:rFonts w:ascii="Arial" w:hAnsi="Arial" w:cs="Arial"/>
          <w:i/>
          <w:iCs/>
          <w:sz w:val="24"/>
          <w:szCs w:val="24"/>
        </w:rPr>
        <w:t xml:space="preserve">Bajo la misma encuentran cobijo tanto las normas estatales que fijen las líneas directrices y los criterios globales de ordenación de un sector concreto como las previsiones de acciones o medidas singulares que sean necesarias para alcanzar los fines propuestos dentro de la ordenación de cada sector (SSTC 95/1986, de 10 de julio, </w:t>
      </w:r>
      <w:r w:rsidRPr="00C30A06">
        <w:rPr>
          <w:rFonts w:ascii="Arial-ItalicMT" w:hAnsi="Arial-ItalicMT" w:cs="Arial-ItalicMT"/>
          <w:i/>
          <w:iCs/>
          <w:sz w:val="24"/>
          <w:szCs w:val="24"/>
        </w:rPr>
        <w:t>y 213/1994, de 14 de julio) … el Estado retiene ciertas capa</w:t>
      </w:r>
      <w:r w:rsidRPr="00C30A06">
        <w:rPr>
          <w:rFonts w:ascii="Arial" w:hAnsi="Arial" w:cs="Arial"/>
          <w:i/>
          <w:iCs/>
          <w:sz w:val="24"/>
          <w:szCs w:val="24"/>
        </w:rPr>
        <w:t>cidades en aquellos aspectos sectoriales de la economía que pudieran ser objeto de competencia exclusiva de las Comunidades Autónomas pero que deben acomodarse a las directrices generales mediante las que aquél fija las bases de la planificación económica y coordina la misma.</w:t>
      </w:r>
    </w:p>
    <w:p w14:paraId="1E049F8E" w14:textId="38F5418B" w:rsidR="007C43BA" w:rsidRPr="00C30A06" w:rsidRDefault="007C43BA" w:rsidP="007C43BA">
      <w:pPr>
        <w:autoSpaceDE w:val="0"/>
        <w:autoSpaceDN w:val="0"/>
        <w:adjustRightInd w:val="0"/>
        <w:jc w:val="both"/>
        <w:rPr>
          <w:rFonts w:ascii="Arial" w:hAnsi="Arial" w:cs="Arial"/>
          <w:i/>
          <w:iCs/>
          <w:sz w:val="24"/>
          <w:szCs w:val="24"/>
        </w:rPr>
      </w:pPr>
      <w:r w:rsidRPr="00C30A06">
        <w:rPr>
          <w:rFonts w:ascii="Arial" w:hAnsi="Arial" w:cs="Arial"/>
          <w:i/>
          <w:iCs/>
          <w:sz w:val="24"/>
          <w:szCs w:val="24"/>
        </w:rPr>
        <w:t xml:space="preserve">También lo es, sin embargo, que dichas facultades de supervisión no pueden suponer en ningún caso que se desfigure un reparto constitucional y estatutario de competencias en el que las Comunidades Autónomas han recibido importantes responsabilidades en materia económica. Como tantas veces ocurre, y es aún más cierto en estas materias conectadas con la existencia de un mercado único en el que todos los factores </w:t>
      </w:r>
      <w:proofErr w:type="gramStart"/>
      <w:r w:rsidRPr="00C30A06">
        <w:rPr>
          <w:rFonts w:ascii="Arial" w:hAnsi="Arial" w:cs="Arial"/>
          <w:i/>
          <w:iCs/>
          <w:sz w:val="24"/>
          <w:szCs w:val="24"/>
        </w:rPr>
        <w:t>del mismo</w:t>
      </w:r>
      <w:proofErr w:type="gramEnd"/>
    </w:p>
    <w:p w14:paraId="7D7E3458" w14:textId="77A8BF6E" w:rsidR="007C43BA" w:rsidRPr="00C30A06" w:rsidRDefault="007C43BA" w:rsidP="007C43BA">
      <w:pPr>
        <w:autoSpaceDE w:val="0"/>
        <w:autoSpaceDN w:val="0"/>
        <w:adjustRightInd w:val="0"/>
        <w:jc w:val="both"/>
        <w:rPr>
          <w:rFonts w:ascii="Arial-ItalicMT" w:hAnsi="Arial-ItalicMT" w:cs="Arial-ItalicMT"/>
          <w:i/>
          <w:iCs/>
          <w:sz w:val="24"/>
          <w:szCs w:val="24"/>
        </w:rPr>
      </w:pPr>
      <w:r w:rsidRPr="00C30A06">
        <w:rPr>
          <w:rFonts w:ascii="Arial" w:hAnsi="Arial" w:cs="Arial"/>
          <w:i/>
          <w:iCs/>
          <w:sz w:val="24"/>
          <w:szCs w:val="24"/>
        </w:rPr>
        <w:t xml:space="preserve">están fuertemente interrelacionados, el diseño del texto constitucional propugna un equilibrio entre los diferentes sujetos constitucionales en presencia, que deberán repartirse facultades sin en ningún caso anular a los otros y teniendo siempre presente </w:t>
      </w:r>
      <w:r w:rsidRPr="00C30A06">
        <w:rPr>
          <w:rFonts w:ascii="Arial-ItalicMT" w:hAnsi="Arial-ItalicMT" w:cs="Arial-ItalicMT"/>
          <w:i/>
          <w:iCs/>
          <w:sz w:val="24"/>
          <w:szCs w:val="24"/>
        </w:rPr>
        <w:t>la necesidad de cooperación entre ellos (FJ 4)”. (FJ. 5, a).</w:t>
      </w:r>
    </w:p>
    <w:p w14:paraId="6DAB0230" w14:textId="77777777" w:rsidR="007C43BA" w:rsidRPr="00C30A06" w:rsidRDefault="007C43BA" w:rsidP="007C43BA">
      <w:pPr>
        <w:autoSpaceDE w:val="0"/>
        <w:autoSpaceDN w:val="0"/>
        <w:adjustRightInd w:val="0"/>
        <w:jc w:val="both"/>
        <w:rPr>
          <w:rFonts w:ascii="Arial" w:hAnsi="Arial" w:cs="Arial"/>
          <w:i/>
          <w:iCs/>
          <w:sz w:val="24"/>
          <w:szCs w:val="24"/>
        </w:rPr>
      </w:pPr>
      <w:r w:rsidRPr="00C30A06">
        <w:rPr>
          <w:rFonts w:ascii="Arial" w:hAnsi="Arial" w:cs="Arial"/>
          <w:i/>
          <w:iCs/>
          <w:sz w:val="24"/>
          <w:szCs w:val="24"/>
        </w:rPr>
        <w:t>El Estado podría así actuar en sectores muy específicos de la actividad económica sobre</w:t>
      </w:r>
    </w:p>
    <w:p w14:paraId="547FCCC5" w14:textId="77777777" w:rsidR="007C43BA" w:rsidRPr="00C30A06" w:rsidRDefault="007C43BA" w:rsidP="007C43BA">
      <w:pPr>
        <w:autoSpaceDE w:val="0"/>
        <w:autoSpaceDN w:val="0"/>
        <w:adjustRightInd w:val="0"/>
        <w:jc w:val="both"/>
        <w:rPr>
          <w:rFonts w:ascii="Arial" w:hAnsi="Arial" w:cs="Arial"/>
          <w:i/>
          <w:iCs/>
          <w:sz w:val="24"/>
          <w:szCs w:val="24"/>
        </w:rPr>
      </w:pPr>
      <w:r w:rsidRPr="00C30A06">
        <w:rPr>
          <w:rFonts w:ascii="Arial" w:hAnsi="Arial" w:cs="Arial"/>
          <w:i/>
          <w:iCs/>
          <w:sz w:val="24"/>
          <w:szCs w:val="24"/>
        </w:rPr>
        <w:t>los que las Comunidades Autónomas tienen atribuidas competencias. Así lo ha afirmado</w:t>
      </w:r>
    </w:p>
    <w:p w14:paraId="45DF799B" w14:textId="77777777" w:rsidR="007C43BA" w:rsidRPr="00C30A06" w:rsidRDefault="007C43BA" w:rsidP="007C43BA">
      <w:pPr>
        <w:autoSpaceDE w:val="0"/>
        <w:autoSpaceDN w:val="0"/>
        <w:adjustRightInd w:val="0"/>
        <w:jc w:val="both"/>
        <w:rPr>
          <w:rFonts w:ascii="Arial" w:hAnsi="Arial" w:cs="Arial"/>
          <w:i/>
          <w:iCs/>
          <w:sz w:val="24"/>
          <w:szCs w:val="24"/>
        </w:rPr>
      </w:pPr>
      <w:r w:rsidRPr="00C30A06">
        <w:rPr>
          <w:rFonts w:ascii="Arial" w:hAnsi="Arial" w:cs="Arial"/>
          <w:i/>
          <w:iCs/>
          <w:sz w:val="24"/>
          <w:szCs w:val="24"/>
        </w:rPr>
        <w:t>reiteradamente el Tribunal en relación con múltiples sectores y subsectores económicos</w:t>
      </w:r>
    </w:p>
    <w:p w14:paraId="6B626664" w14:textId="2949198F" w:rsidR="007C43BA" w:rsidRPr="00C30A06" w:rsidRDefault="007C43BA" w:rsidP="007C43BA">
      <w:pPr>
        <w:autoSpaceDE w:val="0"/>
        <w:autoSpaceDN w:val="0"/>
        <w:adjustRightInd w:val="0"/>
        <w:jc w:val="both"/>
        <w:rPr>
          <w:rFonts w:ascii="Arial" w:hAnsi="Arial" w:cs="Arial"/>
          <w:iCs/>
          <w:sz w:val="24"/>
          <w:szCs w:val="24"/>
        </w:rPr>
      </w:pPr>
      <w:r w:rsidRPr="00C30A06">
        <w:rPr>
          <w:rFonts w:ascii="Arial" w:hAnsi="Arial" w:cs="Arial"/>
          <w:i/>
          <w:iCs/>
          <w:sz w:val="24"/>
          <w:szCs w:val="24"/>
        </w:rPr>
        <w:t>c</w:t>
      </w:r>
      <w:r w:rsidRPr="00C30A06">
        <w:rPr>
          <w:rFonts w:ascii="Arial-ItalicMT" w:hAnsi="Arial-ItalicMT" w:cs="Arial-ItalicMT"/>
          <w:i/>
          <w:iCs/>
          <w:sz w:val="24"/>
          <w:szCs w:val="24"/>
        </w:rPr>
        <w:t>omo son, entre otros, muchos, “el sector de la agricultura y la ganadería”</w:t>
      </w:r>
      <w:r w:rsidRPr="00C30A06">
        <w:rPr>
          <w:rFonts w:ascii="Arial" w:hAnsi="Arial" w:cs="Arial"/>
          <w:i/>
          <w:iCs/>
          <w:sz w:val="24"/>
          <w:szCs w:val="24"/>
        </w:rPr>
        <w:t>.</w:t>
      </w:r>
    </w:p>
    <w:p w14:paraId="39A08291" w14:textId="77777777" w:rsidR="0087370B" w:rsidRPr="00C30A06" w:rsidRDefault="0087370B" w:rsidP="00485DA5">
      <w:pPr>
        <w:jc w:val="both"/>
        <w:rPr>
          <w:rFonts w:ascii="Arial" w:hAnsi="Arial" w:cs="Arial"/>
          <w:iCs/>
          <w:sz w:val="24"/>
          <w:szCs w:val="24"/>
        </w:rPr>
      </w:pPr>
    </w:p>
    <w:p w14:paraId="6D8ADE96" w14:textId="565603F5" w:rsidR="00133FE5" w:rsidRPr="00C30A06" w:rsidRDefault="00133FE5" w:rsidP="00485DA5">
      <w:pPr>
        <w:jc w:val="both"/>
        <w:rPr>
          <w:rFonts w:ascii="Arial" w:hAnsi="Arial" w:cs="Arial"/>
          <w:iCs/>
          <w:sz w:val="24"/>
          <w:szCs w:val="24"/>
        </w:rPr>
      </w:pPr>
      <w:r w:rsidRPr="00C30A06">
        <w:rPr>
          <w:rFonts w:ascii="Arial" w:hAnsi="Arial" w:cs="Arial"/>
          <w:iCs/>
          <w:sz w:val="24"/>
          <w:szCs w:val="24"/>
        </w:rPr>
        <w:t>Asimismo, la STC 178/2015, el Tribunal Constitucional, reiterando su doctrina anterior, recuerda que “En efecto, ya dijo este Tribunal en la STC 32/1983, de 28 de abril, FJ 2, que la coordinación “persigue la integración de la diversidad de las partes o subsistemas en el conjunto o sistema, evitando contradicciones y reduciendo disfunciones que, de subsistir, impedirían o dificultarían respectivamente la realidad misma del sistema”. Asimismo, hemos señalado (STC 194/2004, de 4 de noviembre, FJ 8) que esa competencia estatal de coordinación general significa no sólo que hay que coordinar las partes o subsistemas, sino que corresponde al Estado llevar a cabo la coordinación, debiendo ser entendida ésta como la fijación de medios y de sistemas de relación que hagan posible la información recíproca, la homogeneidad técnica en determinados aspectos y la acción conjunta de las autoridades estatales y comunitarias en el ejercicio de sus respectivas competencias de tal modo que se logre la integración de actos parciales en la globalidad del sistema”. (FJ. 9).</w:t>
      </w:r>
    </w:p>
    <w:p w14:paraId="038A0413" w14:textId="77777777" w:rsidR="00133FE5" w:rsidRPr="00C30A06" w:rsidRDefault="00133FE5" w:rsidP="00F975BC">
      <w:pPr>
        <w:ind w:left="357"/>
        <w:jc w:val="both"/>
        <w:rPr>
          <w:rFonts w:ascii="Arial" w:hAnsi="Arial" w:cs="Arial"/>
          <w:iCs/>
          <w:sz w:val="24"/>
          <w:szCs w:val="24"/>
        </w:rPr>
      </w:pPr>
    </w:p>
    <w:p w14:paraId="60CB0FD0" w14:textId="77777777" w:rsidR="00DE2340" w:rsidRPr="00C30A06" w:rsidRDefault="009B41C4" w:rsidP="00DE2340">
      <w:pPr>
        <w:autoSpaceDE w:val="0"/>
        <w:autoSpaceDN w:val="0"/>
        <w:adjustRightInd w:val="0"/>
        <w:jc w:val="both"/>
        <w:rPr>
          <w:rFonts w:ascii="Arial" w:hAnsi="Arial" w:cs="Arial"/>
          <w:iCs/>
          <w:sz w:val="24"/>
          <w:szCs w:val="24"/>
        </w:rPr>
      </w:pPr>
      <w:r w:rsidRPr="00C30A06">
        <w:rPr>
          <w:rFonts w:ascii="Arial" w:hAnsi="Arial" w:cs="Arial"/>
          <w:iCs/>
          <w:sz w:val="24"/>
          <w:szCs w:val="24"/>
        </w:rPr>
        <w:t xml:space="preserve">El proyecto es respetuoso con la doctrina del Tribunal Constitucional, que ha reconocido en la STC 79/1992, de 16 de junio de 1992, FJ 3, que: «Sólo en contadas ocasiones la legislación nacional puede complementar la normativa comunitaria europea aplicable a </w:t>
      </w:r>
      <w:r w:rsidRPr="00C30A06">
        <w:rPr>
          <w:rFonts w:ascii="Arial" w:hAnsi="Arial" w:cs="Arial"/>
          <w:iCs/>
          <w:sz w:val="24"/>
          <w:szCs w:val="24"/>
        </w:rPr>
        <w:lastRenderedPageBreak/>
        <w:t>los casos de que tratamos, por remisión de ésta, con prescripciones de contenido sustantivo, relativas a la definición de los beneficiarios o a algunas condiciones, límites o suplementos de las ayudas.</w:t>
      </w:r>
    </w:p>
    <w:p w14:paraId="692A8044" w14:textId="77777777" w:rsidR="0067611C" w:rsidRPr="00C30A06" w:rsidRDefault="0067611C" w:rsidP="00461C24">
      <w:pPr>
        <w:autoSpaceDE w:val="0"/>
        <w:autoSpaceDN w:val="0"/>
        <w:adjustRightInd w:val="0"/>
        <w:ind w:left="357"/>
        <w:jc w:val="both"/>
        <w:rPr>
          <w:rFonts w:ascii="Arial" w:hAnsi="Arial" w:cs="Arial"/>
          <w:iCs/>
          <w:sz w:val="24"/>
          <w:szCs w:val="24"/>
        </w:rPr>
      </w:pPr>
    </w:p>
    <w:p w14:paraId="1E87AB83" w14:textId="77777777" w:rsidR="009B41C4" w:rsidRPr="00C30A06" w:rsidRDefault="009B41C4" w:rsidP="00461C24">
      <w:pPr>
        <w:autoSpaceDE w:val="0"/>
        <w:autoSpaceDN w:val="0"/>
        <w:adjustRightInd w:val="0"/>
        <w:jc w:val="both"/>
        <w:rPr>
          <w:rFonts w:ascii="Arial" w:hAnsi="Arial" w:cs="Arial"/>
          <w:sz w:val="24"/>
          <w:szCs w:val="24"/>
        </w:rPr>
      </w:pPr>
      <w:r w:rsidRPr="00C30A06">
        <w:rPr>
          <w:rFonts w:ascii="Arial" w:hAnsi="Arial" w:cs="Arial"/>
          <w:iCs/>
          <w:sz w:val="24"/>
          <w:szCs w:val="24"/>
        </w:rPr>
        <w:t>En estas circunstancias, las normas del Estado que no sean simple transcripción de las comunitarias, sino que sirvan de desarrollo o complemento de éstas, sólo pueden tener aplicación directa sin invadir las competencias que sobre agricultura y ganadería ostentan las Comunidades Autónomas del País Vasco y Cataluña cuando hayan de ser consideradas normas básicas de ordenación del sector, o bien cuando la existencia de una regulación común esté justificada por razones de coordinación de las actividades del Estado y de las Comunidades Autónomas relativas a la ejecución de las medidas de ayuda previstas en los Reglamentos comunitarios aplicables. Con estas salvedades, las Comunidades</w:t>
      </w:r>
      <w:r w:rsidRPr="00C30A06">
        <w:rPr>
          <w:rFonts w:ascii="Arial" w:hAnsi="Arial" w:cs="Arial"/>
          <w:sz w:val="24"/>
          <w:szCs w:val="24"/>
        </w:rPr>
        <w:t xml:space="preserve"> Autónomas pueden adoptar las disposiciones necesarias para complementar esa normativa europea y regular las operaciones de gestión que les corresponden, en el marco del derecho europeo y de las normas estatales de carácter básico o de coordinación.</w:t>
      </w:r>
    </w:p>
    <w:p w14:paraId="55CB8F43" w14:textId="77777777" w:rsidR="0067611C" w:rsidRPr="00C30A06" w:rsidRDefault="009B41C4" w:rsidP="009B41C4">
      <w:pPr>
        <w:autoSpaceDE w:val="0"/>
        <w:autoSpaceDN w:val="0"/>
        <w:adjustRightInd w:val="0"/>
        <w:ind w:left="357" w:firstLine="426"/>
        <w:jc w:val="both"/>
        <w:rPr>
          <w:rFonts w:ascii="Arial" w:hAnsi="Arial" w:cs="Arial"/>
          <w:sz w:val="24"/>
          <w:szCs w:val="24"/>
        </w:rPr>
      </w:pPr>
      <w:r w:rsidRPr="00C30A06">
        <w:rPr>
          <w:rFonts w:ascii="Arial" w:hAnsi="Arial" w:cs="Arial"/>
          <w:sz w:val="24"/>
          <w:szCs w:val="24"/>
        </w:rPr>
        <w:tab/>
      </w:r>
    </w:p>
    <w:p w14:paraId="7D43F2E6" w14:textId="77777777" w:rsidR="009B41C4" w:rsidRPr="00C30A06" w:rsidRDefault="009B41C4" w:rsidP="00485DA5">
      <w:pPr>
        <w:autoSpaceDE w:val="0"/>
        <w:autoSpaceDN w:val="0"/>
        <w:adjustRightInd w:val="0"/>
        <w:jc w:val="both"/>
        <w:rPr>
          <w:rFonts w:ascii="Arial" w:hAnsi="Arial" w:cs="Arial"/>
          <w:sz w:val="24"/>
          <w:szCs w:val="24"/>
        </w:rPr>
      </w:pPr>
      <w:r w:rsidRPr="00C30A06">
        <w:rPr>
          <w:rFonts w:ascii="Arial" w:hAnsi="Arial" w:cs="Arial"/>
          <w:sz w:val="24"/>
          <w:szCs w:val="24"/>
        </w:rPr>
        <w:t xml:space="preserve">Por otra parte, en casos como los que contemplamos, las disposiciones del Estado que establezcan reglas destinadas a permitir la ejecución de los Reglamentos comunitarios en España y que no puedan considerarse normas básicas o de coordinación, tienen un carácter supletorio de las que pueden dictar las Comunidades Autónomas para los mismos fines en el ámbito de sus competencias. Primero, porque se trata de una materia -la agricultura y la ganadería- en la que existen competencias estatales concurrentes de ordenación general del sector en todo el territorio nacional lo que legitima esa intervención normativa estatal, al menos con alcance supletorio (STC 147/1991). Segundo, porque, a falta de la consiguiente actividad legislativa o reglamentaria de las Comunidades Autónomas, esa normativa estatal supletoria puede ser necesaria para garantizar el cumplimiento del Derecho derivado europeo, función que corresponde a las Cortes Generales o al Gobierno, según los casos (art. </w:t>
      </w:r>
      <w:smartTag w:uri="urn:schemas-microsoft-com:office:smarttags" w:element="metricconverter">
        <w:smartTagPr>
          <w:attr w:name="ProductID" w:val="93 C"/>
        </w:smartTagPr>
        <w:r w:rsidRPr="00C30A06">
          <w:rPr>
            <w:rFonts w:ascii="Arial" w:hAnsi="Arial" w:cs="Arial"/>
            <w:sz w:val="24"/>
            <w:szCs w:val="24"/>
          </w:rPr>
          <w:t>93 C</w:t>
        </w:r>
      </w:smartTag>
      <w:r w:rsidRPr="00C30A06">
        <w:rPr>
          <w:rFonts w:ascii="Arial" w:hAnsi="Arial" w:cs="Arial"/>
          <w:sz w:val="24"/>
          <w:szCs w:val="24"/>
        </w:rPr>
        <w:t xml:space="preserve">.E., conforme al que ha de interpretarse también al alcance de la cláusula de supletoriedad del art. </w:t>
      </w:r>
      <w:smartTag w:uri="urn:schemas-microsoft-com:office:smarttags" w:element="metricconverter">
        <w:smartTagPr>
          <w:attr w:name="ProductID" w:val="149.3 C"/>
        </w:smartTagPr>
        <w:r w:rsidRPr="00C30A06">
          <w:rPr>
            <w:rFonts w:ascii="Arial" w:hAnsi="Arial" w:cs="Arial"/>
            <w:sz w:val="24"/>
            <w:szCs w:val="24"/>
          </w:rPr>
          <w:t>149.3 C</w:t>
        </w:r>
      </w:smartTag>
      <w:r w:rsidRPr="00C30A06">
        <w:rPr>
          <w:rFonts w:ascii="Arial" w:hAnsi="Arial" w:cs="Arial"/>
          <w:sz w:val="24"/>
          <w:szCs w:val="24"/>
        </w:rPr>
        <w:t xml:space="preserve">.E.). Tercero, porque de lo contrario podría llegarse (y de hecho se hubiera llegado) a la absurda conclusión de que, ante la pasividad normativa de todas o algunas Comunidades Autónomas, los agricultores y ganaderos de las mismas no podrían percibir las ayudas que les corresponden según la reglamentación comunitaria aplicable, resultado éste que nunca puede quedar justificado en virtud de una rígida interpretación del orden constitucional de competencias y que, precisamente, una cláusula de cierre como la del art. </w:t>
      </w:r>
      <w:smartTag w:uri="urn:schemas-microsoft-com:office:smarttags" w:element="metricconverter">
        <w:smartTagPr>
          <w:attr w:name="ProductID" w:val="149.3 C"/>
        </w:smartTagPr>
        <w:r w:rsidRPr="00C30A06">
          <w:rPr>
            <w:rFonts w:ascii="Arial" w:hAnsi="Arial" w:cs="Arial"/>
            <w:sz w:val="24"/>
            <w:szCs w:val="24"/>
          </w:rPr>
          <w:t>149.3 C</w:t>
        </w:r>
      </w:smartTag>
      <w:r w:rsidRPr="00C30A06">
        <w:rPr>
          <w:rFonts w:ascii="Arial" w:hAnsi="Arial" w:cs="Arial"/>
          <w:sz w:val="24"/>
          <w:szCs w:val="24"/>
        </w:rPr>
        <w:t xml:space="preserve">.E. contribuye a evitar. Por último y decisivamente, porque la aplicabilidad de las ayudas del FEOGA en España, que es uno de los capítulos cuantitativamente más importantes de los recursos que se reciben de </w:t>
      </w:r>
      <w:smartTag w:uri="urn:schemas-microsoft-com:office:smarttags" w:element="PersonName">
        <w:smartTagPr>
          <w:attr w:name="ProductID" w:val="la CEE"/>
        </w:smartTagPr>
        <w:r w:rsidRPr="00C30A06">
          <w:rPr>
            <w:rFonts w:ascii="Arial" w:hAnsi="Arial" w:cs="Arial"/>
            <w:sz w:val="24"/>
            <w:szCs w:val="24"/>
          </w:rPr>
          <w:t>la CEE</w:t>
        </w:r>
      </w:smartTag>
      <w:r w:rsidRPr="00C30A06">
        <w:rPr>
          <w:rFonts w:ascii="Arial" w:hAnsi="Arial" w:cs="Arial"/>
          <w:sz w:val="24"/>
          <w:szCs w:val="24"/>
        </w:rPr>
        <w:t xml:space="preserve">, afecta a las relaciones financieras del Reino de España con </w:t>
      </w:r>
      <w:smartTag w:uri="urn:schemas-microsoft-com:office:smarttags" w:element="PersonName">
        <w:smartTagPr>
          <w:attr w:name="ProductID" w:val="la Comunidad"/>
        </w:smartTagPr>
        <w:r w:rsidRPr="00C30A06">
          <w:rPr>
            <w:rFonts w:ascii="Arial" w:hAnsi="Arial" w:cs="Arial"/>
            <w:sz w:val="24"/>
            <w:szCs w:val="24"/>
          </w:rPr>
          <w:t>la Comunidad</w:t>
        </w:r>
      </w:smartTag>
      <w:r w:rsidRPr="00C30A06">
        <w:rPr>
          <w:rFonts w:ascii="Arial" w:hAnsi="Arial" w:cs="Arial"/>
          <w:sz w:val="24"/>
          <w:szCs w:val="24"/>
        </w:rPr>
        <w:t xml:space="preserve"> y a su equilibrio presupuestario, incidiendo de manera indirecta en </w:t>
      </w:r>
      <w:smartTag w:uri="urn:schemas-microsoft-com:office:smarttags" w:element="PersonName">
        <w:smartTagPr>
          <w:attr w:name="ProductID" w:val="la Hacienda General"/>
        </w:smartTagPr>
        <w:r w:rsidRPr="00C30A06">
          <w:rPr>
            <w:rFonts w:ascii="Arial" w:hAnsi="Arial" w:cs="Arial"/>
            <w:sz w:val="24"/>
            <w:szCs w:val="24"/>
          </w:rPr>
          <w:t>la Hacienda General</w:t>
        </w:r>
      </w:smartTag>
      <w:r w:rsidRPr="00C30A06">
        <w:rPr>
          <w:rFonts w:ascii="Arial" w:hAnsi="Arial" w:cs="Arial"/>
          <w:sz w:val="24"/>
          <w:szCs w:val="24"/>
        </w:rPr>
        <w:t xml:space="preserve"> (art. 149.1.14. C.E.). Si bien ello no priva a las Comunidades Autónomas de las competencias que les correspondan en la aplicación del Derecho derivado, sí justifica la adopción por el Estado de las normas con alcance eventualmente supletorio que sean precisas a fin de que esas relaciones financieras no queden al albur de la actividad o pasividad normativa de todas y cada una de las Comunidades Autónomas competentes en la materia.»</w:t>
      </w:r>
    </w:p>
    <w:p w14:paraId="2CF22B17" w14:textId="77777777" w:rsidR="006B77C4" w:rsidRPr="00C30A06" w:rsidRDefault="006B77C4" w:rsidP="00485DA5">
      <w:pPr>
        <w:autoSpaceDE w:val="0"/>
        <w:autoSpaceDN w:val="0"/>
        <w:adjustRightInd w:val="0"/>
        <w:jc w:val="both"/>
        <w:rPr>
          <w:rFonts w:ascii="Arial" w:hAnsi="Arial" w:cs="Arial"/>
          <w:sz w:val="24"/>
          <w:szCs w:val="24"/>
        </w:rPr>
      </w:pPr>
    </w:p>
    <w:p w14:paraId="4C0D6555" w14:textId="4EA40862" w:rsidR="00CF3CD8" w:rsidRPr="00FD2E23" w:rsidRDefault="008B318B" w:rsidP="00CF3CD8">
      <w:pPr>
        <w:jc w:val="both"/>
        <w:rPr>
          <w:rFonts w:ascii="Arial" w:hAnsi="Arial" w:cs="Arial"/>
          <w:spacing w:val="-2"/>
          <w:sz w:val="24"/>
          <w:szCs w:val="24"/>
        </w:rPr>
      </w:pPr>
      <w:r>
        <w:rPr>
          <w:rFonts w:ascii="Arial" w:hAnsi="Arial" w:cs="Arial"/>
          <w:iCs/>
          <w:sz w:val="24"/>
          <w:szCs w:val="24"/>
        </w:rPr>
        <w:t>De esta forma, l</w:t>
      </w:r>
      <w:r w:rsidRPr="00133FE5">
        <w:rPr>
          <w:rFonts w:ascii="Arial" w:hAnsi="Arial" w:cs="Arial"/>
          <w:iCs/>
          <w:sz w:val="24"/>
          <w:szCs w:val="24"/>
        </w:rPr>
        <w:t>a Política Agrícola Común se</w:t>
      </w:r>
      <w:r>
        <w:rPr>
          <w:rFonts w:ascii="Arial" w:hAnsi="Arial" w:cs="Arial"/>
          <w:iCs/>
          <w:sz w:val="24"/>
          <w:szCs w:val="24"/>
        </w:rPr>
        <w:t xml:space="preserve"> </w:t>
      </w:r>
      <w:r w:rsidRPr="00B00D52">
        <w:rPr>
          <w:rFonts w:ascii="Arial" w:hAnsi="Arial" w:cs="Arial"/>
          <w:iCs/>
          <w:sz w:val="24"/>
          <w:szCs w:val="24"/>
        </w:rPr>
        <w:t>incardina</w:t>
      </w:r>
      <w:r w:rsidRPr="00133FE5">
        <w:rPr>
          <w:rFonts w:ascii="Arial" w:hAnsi="Arial" w:cs="Arial"/>
          <w:iCs/>
          <w:sz w:val="24"/>
          <w:szCs w:val="24"/>
        </w:rPr>
        <w:t xml:space="preserve">, en términos generales, en la competencia atribuida al Estado por el artículo 149.1.13ª CE en materia de "bases y coordinación de la planificación general de la actividad económica”, competencia </w:t>
      </w:r>
      <w:r>
        <w:rPr>
          <w:rFonts w:ascii="Arial" w:hAnsi="Arial" w:cs="Arial"/>
          <w:iCs/>
          <w:sz w:val="24"/>
          <w:szCs w:val="24"/>
        </w:rPr>
        <w:t xml:space="preserve">prevalente </w:t>
      </w:r>
      <w:r w:rsidRPr="00133FE5">
        <w:rPr>
          <w:rFonts w:ascii="Arial" w:hAnsi="Arial" w:cs="Arial"/>
          <w:iCs/>
          <w:sz w:val="24"/>
          <w:szCs w:val="24"/>
        </w:rPr>
        <w:t>que queda reflejada en la</w:t>
      </w:r>
      <w:r>
        <w:rPr>
          <w:rFonts w:ascii="Arial" w:hAnsi="Arial" w:cs="Arial"/>
          <w:iCs/>
          <w:sz w:val="24"/>
          <w:szCs w:val="24"/>
        </w:rPr>
        <w:t>s</w:t>
      </w:r>
      <w:r w:rsidRPr="00133FE5">
        <w:rPr>
          <w:rFonts w:ascii="Arial" w:hAnsi="Arial" w:cs="Arial"/>
          <w:iCs/>
          <w:sz w:val="24"/>
          <w:szCs w:val="24"/>
        </w:rPr>
        <w:t xml:space="preserve"> disposici</w:t>
      </w:r>
      <w:r>
        <w:rPr>
          <w:rFonts w:ascii="Arial" w:hAnsi="Arial" w:cs="Arial"/>
          <w:iCs/>
          <w:sz w:val="24"/>
          <w:szCs w:val="24"/>
        </w:rPr>
        <w:t>ones</w:t>
      </w:r>
      <w:r w:rsidRPr="00133FE5">
        <w:rPr>
          <w:rFonts w:ascii="Arial" w:hAnsi="Arial" w:cs="Arial"/>
          <w:iCs/>
          <w:sz w:val="24"/>
          <w:szCs w:val="24"/>
        </w:rPr>
        <w:t xml:space="preserve"> final</w:t>
      </w:r>
      <w:r>
        <w:rPr>
          <w:rFonts w:ascii="Arial" w:hAnsi="Arial" w:cs="Arial"/>
          <w:iCs/>
          <w:sz w:val="24"/>
          <w:szCs w:val="24"/>
        </w:rPr>
        <w:t>es</w:t>
      </w:r>
      <w:r w:rsidRPr="00133FE5">
        <w:rPr>
          <w:rFonts w:ascii="Arial" w:hAnsi="Arial" w:cs="Arial"/>
          <w:iCs/>
          <w:sz w:val="24"/>
          <w:szCs w:val="24"/>
        </w:rPr>
        <w:t xml:space="preserve"> </w:t>
      </w:r>
      <w:r>
        <w:rPr>
          <w:rFonts w:ascii="Arial" w:hAnsi="Arial" w:cs="Arial"/>
          <w:iCs/>
          <w:sz w:val="24"/>
          <w:szCs w:val="24"/>
        </w:rPr>
        <w:t>de todos los reales decretos objeto de modificación</w:t>
      </w:r>
      <w:r w:rsidRPr="00133FE5">
        <w:rPr>
          <w:rFonts w:ascii="Arial" w:hAnsi="Arial" w:cs="Arial"/>
          <w:iCs/>
          <w:sz w:val="24"/>
          <w:szCs w:val="24"/>
        </w:rPr>
        <w:t>.</w:t>
      </w:r>
      <w:r>
        <w:rPr>
          <w:rFonts w:ascii="Arial" w:hAnsi="Arial" w:cs="Arial"/>
          <w:iCs/>
          <w:sz w:val="24"/>
          <w:szCs w:val="24"/>
        </w:rPr>
        <w:t xml:space="preserve"> </w:t>
      </w:r>
      <w:r w:rsidRPr="003C1D9E">
        <w:rPr>
          <w:rFonts w:ascii="Arial" w:hAnsi="Arial" w:cs="Arial"/>
          <w:iCs/>
          <w:sz w:val="24"/>
          <w:szCs w:val="24"/>
        </w:rPr>
        <w:t xml:space="preserve">Si bien, </w:t>
      </w:r>
      <w:r w:rsidRPr="003C1D9E">
        <w:rPr>
          <w:rFonts w:ascii="Arial" w:hAnsi="Arial" w:cs="Arial"/>
          <w:sz w:val="24"/>
          <w:szCs w:val="24"/>
        </w:rPr>
        <w:t xml:space="preserve">como ya se ha expuesto anteriormente, </w:t>
      </w:r>
      <w:r w:rsidRPr="003C1D9E">
        <w:rPr>
          <w:rFonts w:ascii="Arial" w:hAnsi="Arial" w:cs="Arial"/>
          <w:iCs/>
          <w:sz w:val="24"/>
          <w:szCs w:val="24"/>
        </w:rPr>
        <w:t xml:space="preserve">la modificación </w:t>
      </w:r>
      <w:r w:rsidRPr="003C1D9E">
        <w:rPr>
          <w:rFonts w:ascii="Arial" w:hAnsi="Arial" w:cs="Arial"/>
          <w:iCs/>
          <w:sz w:val="24"/>
          <w:szCs w:val="24"/>
        </w:rPr>
        <w:lastRenderedPageBreak/>
        <w:t>de</w:t>
      </w:r>
      <w:r w:rsidR="003C1D9E">
        <w:rPr>
          <w:rFonts w:ascii="Arial" w:hAnsi="Arial" w:cs="Arial"/>
          <w:iCs/>
          <w:sz w:val="24"/>
          <w:szCs w:val="24"/>
        </w:rPr>
        <w:t xml:space="preserve"> </w:t>
      </w:r>
      <w:r w:rsidRPr="003C1D9E">
        <w:rPr>
          <w:rFonts w:ascii="Arial" w:hAnsi="Arial" w:cs="Arial"/>
          <w:iCs/>
          <w:sz w:val="24"/>
          <w:szCs w:val="24"/>
        </w:rPr>
        <w:t>l</w:t>
      </w:r>
      <w:r w:rsidR="003C1D9E">
        <w:rPr>
          <w:rFonts w:ascii="Arial" w:hAnsi="Arial" w:cs="Arial"/>
          <w:iCs/>
          <w:sz w:val="24"/>
          <w:szCs w:val="24"/>
        </w:rPr>
        <w:t xml:space="preserve">a </w:t>
      </w:r>
      <w:r w:rsidR="00E82D51" w:rsidRPr="00ED68E4">
        <w:rPr>
          <w:rFonts w:ascii="Arial" w:hAnsi="Arial" w:cs="Arial"/>
          <w:color w:val="000000"/>
          <w:sz w:val="24"/>
          <w:szCs w:val="24"/>
          <w:shd w:val="clear" w:color="auto" w:fill="FFFFFF"/>
        </w:rPr>
        <w:t>Orden APA/204/2023</w:t>
      </w:r>
      <w:r w:rsidRPr="003C1D9E">
        <w:rPr>
          <w:rFonts w:ascii="Arial" w:hAnsi="Arial" w:cs="Arial"/>
          <w:iCs/>
          <w:sz w:val="24"/>
          <w:szCs w:val="24"/>
        </w:rPr>
        <w:t xml:space="preserve"> </w:t>
      </w:r>
      <w:r w:rsidR="00CF3CD8" w:rsidRPr="00FD2E23">
        <w:rPr>
          <w:rFonts w:ascii="Arial" w:hAnsi="Arial" w:cs="Arial"/>
          <w:spacing w:val="-2"/>
          <w:sz w:val="24"/>
          <w:szCs w:val="24"/>
        </w:rPr>
        <w:t>al amparo de lo dispuesto por el artículo 149.1, reglas 13.ª,16.ª y 23.ª de la Constitución Española, que atribuyen al Estado, respectivamente, las competencias exclusivas en materia de bases y coordinación de la planificación general de la actividad económica, de bases y coordinación general de la sanidad, y de legislación básica sobre protección del medio ambiente, sin perjuicio de las facultades de las comunidades autónomas de establecer normas adicionales de protección.</w:t>
      </w:r>
    </w:p>
    <w:p w14:paraId="38F53B95" w14:textId="77777777" w:rsidR="00CF3CD8" w:rsidRPr="002D3C9E" w:rsidRDefault="00CF3CD8" w:rsidP="00CF3CD8">
      <w:pPr>
        <w:jc w:val="both"/>
        <w:rPr>
          <w:rFonts w:ascii="Arial" w:hAnsi="Arial" w:cs="Arial"/>
          <w:spacing w:val="-2"/>
          <w:sz w:val="24"/>
          <w:szCs w:val="24"/>
        </w:rPr>
      </w:pPr>
    </w:p>
    <w:p w14:paraId="1181C3C9" w14:textId="32FB8478" w:rsidR="00EC2374" w:rsidRDefault="00EC2374" w:rsidP="00CF3CD8">
      <w:pPr>
        <w:jc w:val="both"/>
        <w:rPr>
          <w:rFonts w:ascii="Arial" w:hAnsi="Arial" w:cs="Arial"/>
          <w:iCs/>
          <w:sz w:val="24"/>
          <w:szCs w:val="24"/>
        </w:rPr>
      </w:pPr>
    </w:p>
    <w:p w14:paraId="186FB29A" w14:textId="77777777" w:rsidR="008B318B" w:rsidRPr="00C30A06" w:rsidRDefault="008B318B" w:rsidP="00F975BC">
      <w:pPr>
        <w:ind w:left="357"/>
        <w:jc w:val="both"/>
        <w:rPr>
          <w:rFonts w:ascii="Arial" w:hAnsi="Arial" w:cs="Arial"/>
          <w:iCs/>
          <w:sz w:val="24"/>
          <w:szCs w:val="24"/>
        </w:rPr>
      </w:pPr>
    </w:p>
    <w:p w14:paraId="3A40A5F9" w14:textId="77777777" w:rsidR="001204BA" w:rsidRPr="00C30A06" w:rsidRDefault="001204BA" w:rsidP="001204BA">
      <w:pPr>
        <w:ind w:firstLine="284"/>
        <w:jc w:val="both"/>
        <w:rPr>
          <w:rFonts w:ascii="Arial" w:hAnsi="Arial" w:cs="Arial"/>
          <w:b/>
          <w:iCs/>
          <w:sz w:val="24"/>
          <w:szCs w:val="24"/>
        </w:rPr>
      </w:pPr>
      <w:r w:rsidRPr="00C30A06">
        <w:rPr>
          <w:rFonts w:ascii="Arial" w:hAnsi="Arial" w:cs="Arial"/>
          <w:b/>
          <w:iCs/>
          <w:sz w:val="24"/>
          <w:szCs w:val="24"/>
        </w:rPr>
        <w:t>V. DESCRIPCIÓN DE LA TRAMITACIÓN.</w:t>
      </w:r>
    </w:p>
    <w:p w14:paraId="5D2C24E3" w14:textId="77777777" w:rsidR="001204BA" w:rsidRPr="00C30A06" w:rsidRDefault="001204BA" w:rsidP="001204BA">
      <w:pPr>
        <w:jc w:val="both"/>
        <w:rPr>
          <w:rFonts w:ascii="Arial" w:eastAsia="MS Mincho" w:hAnsi="Arial" w:cs="Arial"/>
          <w:sz w:val="24"/>
          <w:szCs w:val="24"/>
          <w:lang w:eastAsia="de-DE"/>
        </w:rPr>
      </w:pPr>
    </w:p>
    <w:p w14:paraId="733D5883" w14:textId="35CE3211" w:rsidR="008B1B1C" w:rsidRPr="00C30A06" w:rsidRDefault="008B1B1C" w:rsidP="008B1B1C">
      <w:pPr>
        <w:jc w:val="both"/>
        <w:rPr>
          <w:rFonts w:ascii="Arial" w:hAnsi="Arial" w:cs="Arial"/>
          <w:sz w:val="24"/>
          <w:szCs w:val="24"/>
        </w:rPr>
      </w:pPr>
      <w:r w:rsidRPr="00C30A06">
        <w:rPr>
          <w:rFonts w:ascii="Arial" w:hAnsi="Arial" w:cs="Arial"/>
          <w:sz w:val="24"/>
          <w:szCs w:val="24"/>
        </w:rPr>
        <w:t>La tramitación de esta disposición se ajusta</w:t>
      </w:r>
      <w:r w:rsidR="00B82CBD">
        <w:rPr>
          <w:rFonts w:ascii="Arial" w:hAnsi="Arial" w:cs="Arial"/>
          <w:sz w:val="24"/>
          <w:szCs w:val="24"/>
        </w:rPr>
        <w:t>rá</w:t>
      </w:r>
      <w:r w:rsidRPr="00C30A06">
        <w:rPr>
          <w:rFonts w:ascii="Arial" w:hAnsi="Arial" w:cs="Arial"/>
          <w:sz w:val="24"/>
          <w:szCs w:val="24"/>
        </w:rPr>
        <w:t xml:space="preserve"> al procedimiento previsto en el artículo 26 de la Ley 50/1997, de 27 de noviembre, del Gobierno. </w:t>
      </w:r>
    </w:p>
    <w:p w14:paraId="137981E5" w14:textId="77777777" w:rsidR="008B1B1C" w:rsidRPr="00C30A06" w:rsidRDefault="008B1B1C" w:rsidP="008B1B1C">
      <w:pPr>
        <w:jc w:val="both"/>
        <w:rPr>
          <w:rFonts w:ascii="Arial" w:hAnsi="Arial" w:cs="Arial"/>
          <w:iCs/>
          <w:sz w:val="24"/>
          <w:szCs w:val="24"/>
        </w:rPr>
      </w:pPr>
    </w:p>
    <w:p w14:paraId="3778DBAC" w14:textId="1FB87A9F" w:rsidR="008B1B1C" w:rsidRDefault="006B60F1" w:rsidP="008B1B1C">
      <w:pPr>
        <w:jc w:val="both"/>
        <w:rPr>
          <w:rFonts w:ascii="Arial" w:hAnsi="Arial" w:cs="Arial"/>
          <w:iCs/>
          <w:sz w:val="24"/>
          <w:szCs w:val="24"/>
        </w:rPr>
      </w:pPr>
      <w:r w:rsidRPr="006B60F1">
        <w:rPr>
          <w:rFonts w:ascii="Arial" w:hAnsi="Arial" w:cs="Arial"/>
          <w:iCs/>
          <w:sz w:val="24"/>
          <w:szCs w:val="24"/>
        </w:rPr>
        <w:t>En virtud del artículo 26.2 Ley 50/1997, de 27 de noviembre, se prescinde del trámite de consulta pública previa a la elaboración de la norma, puesto que la propuesta regula un aspecto parcial en materia de estas y no impone nuevas obligaciones a sus destinatarios.</w:t>
      </w:r>
    </w:p>
    <w:p w14:paraId="2616A924" w14:textId="77777777" w:rsidR="003D6DD2" w:rsidRDefault="003D6DD2" w:rsidP="008B1B1C">
      <w:pPr>
        <w:jc w:val="both"/>
        <w:rPr>
          <w:rFonts w:ascii="Arial" w:hAnsi="Arial" w:cs="Arial"/>
          <w:spacing w:val="-2"/>
          <w:sz w:val="24"/>
          <w:szCs w:val="24"/>
        </w:rPr>
      </w:pPr>
    </w:p>
    <w:p w14:paraId="61ECE3E1" w14:textId="67FA0166" w:rsidR="008B1B1C" w:rsidRPr="00971079" w:rsidRDefault="008B1B1C" w:rsidP="008B1B1C">
      <w:pPr>
        <w:jc w:val="both"/>
        <w:rPr>
          <w:rFonts w:ascii="Arial" w:hAnsi="Arial" w:cs="Arial"/>
          <w:spacing w:val="-2"/>
          <w:sz w:val="24"/>
          <w:szCs w:val="24"/>
        </w:rPr>
      </w:pPr>
      <w:r w:rsidRPr="00971079">
        <w:rPr>
          <w:rFonts w:ascii="Arial" w:hAnsi="Arial" w:cs="Arial"/>
          <w:spacing w:val="-2"/>
          <w:sz w:val="24"/>
          <w:szCs w:val="24"/>
        </w:rPr>
        <w:t xml:space="preserve">La tramitación del proyecto fue iniciada el </w:t>
      </w:r>
      <w:r w:rsidR="00971079" w:rsidRPr="00971079">
        <w:rPr>
          <w:rFonts w:ascii="Arial" w:hAnsi="Arial" w:cs="Arial"/>
          <w:spacing w:val="-2"/>
          <w:sz w:val="24"/>
          <w:szCs w:val="24"/>
        </w:rPr>
        <w:t>4</w:t>
      </w:r>
      <w:r w:rsidRPr="00971079">
        <w:rPr>
          <w:rFonts w:ascii="Arial" w:hAnsi="Arial" w:cs="Arial"/>
          <w:spacing w:val="-2"/>
          <w:sz w:val="24"/>
          <w:szCs w:val="24"/>
        </w:rPr>
        <w:t xml:space="preserve"> de </w:t>
      </w:r>
      <w:r w:rsidR="003D6DD2" w:rsidRPr="00971079">
        <w:rPr>
          <w:rFonts w:ascii="Arial" w:hAnsi="Arial" w:cs="Arial"/>
          <w:spacing w:val="-2"/>
          <w:sz w:val="24"/>
          <w:szCs w:val="24"/>
        </w:rPr>
        <w:t xml:space="preserve">junio </w:t>
      </w:r>
      <w:r w:rsidRPr="00971079">
        <w:rPr>
          <w:rFonts w:ascii="Arial" w:hAnsi="Arial" w:cs="Arial"/>
          <w:spacing w:val="-2"/>
          <w:sz w:val="24"/>
          <w:szCs w:val="24"/>
        </w:rPr>
        <w:t>de 202</w:t>
      </w:r>
      <w:r w:rsidR="006B60F1" w:rsidRPr="00971079">
        <w:rPr>
          <w:rFonts w:ascii="Arial" w:hAnsi="Arial" w:cs="Arial"/>
          <w:spacing w:val="-2"/>
          <w:sz w:val="24"/>
          <w:szCs w:val="24"/>
        </w:rPr>
        <w:t>5</w:t>
      </w:r>
      <w:r w:rsidRPr="00971079">
        <w:rPr>
          <w:rFonts w:ascii="Arial" w:hAnsi="Arial" w:cs="Arial"/>
          <w:spacing w:val="-2"/>
          <w:sz w:val="24"/>
          <w:szCs w:val="24"/>
        </w:rPr>
        <w:t>.</w:t>
      </w:r>
    </w:p>
    <w:p w14:paraId="70AEDA9A" w14:textId="77777777" w:rsidR="006B60F1" w:rsidRPr="00971079" w:rsidRDefault="006B60F1" w:rsidP="008B1B1C">
      <w:pPr>
        <w:jc w:val="both"/>
        <w:rPr>
          <w:rFonts w:ascii="Arial" w:hAnsi="Arial" w:cs="Arial"/>
          <w:spacing w:val="-2"/>
          <w:sz w:val="24"/>
          <w:szCs w:val="24"/>
        </w:rPr>
      </w:pPr>
    </w:p>
    <w:p w14:paraId="05BA9014" w14:textId="3451D54B" w:rsidR="006B60F1" w:rsidRPr="003D6DD2" w:rsidRDefault="006B60F1" w:rsidP="008B1B1C">
      <w:pPr>
        <w:jc w:val="both"/>
        <w:rPr>
          <w:rFonts w:ascii="Arial" w:hAnsi="Arial" w:cs="Arial"/>
          <w:spacing w:val="-2"/>
          <w:sz w:val="24"/>
          <w:szCs w:val="24"/>
        </w:rPr>
      </w:pPr>
      <w:r w:rsidRPr="00971079">
        <w:rPr>
          <w:rFonts w:ascii="Arial" w:hAnsi="Arial" w:cs="Arial"/>
          <w:spacing w:val="-2"/>
          <w:sz w:val="24"/>
          <w:szCs w:val="24"/>
        </w:rPr>
        <w:t>Se evacuará el trámite de consulta a las comunidades autónomas con base en el deber general</w:t>
      </w:r>
      <w:r w:rsidRPr="006B60F1">
        <w:rPr>
          <w:rFonts w:ascii="Arial" w:hAnsi="Arial" w:cs="Arial"/>
          <w:spacing w:val="-2"/>
          <w:sz w:val="24"/>
          <w:szCs w:val="24"/>
        </w:rPr>
        <w:t xml:space="preserve"> de cooperación entre las Administraciones Públicas impuesto por el artículo 3.1.k) de la Ley 40/2015, de 1 de octubre, de Régimen Jurídico del Sector Público, y, potestativamente, a las entidades representativas de los intereses de los sectores afectados por el proyecto, recabando potestativamente la opinión de las organizaciones profesionales agrarias más representativas (ASAJA, COAG, UPA,  Unión de Uniones y Cooperativas Agroalimentarias), y </w:t>
      </w:r>
      <w:r w:rsidR="000C02B3">
        <w:rPr>
          <w:rFonts w:ascii="Arial" w:hAnsi="Arial" w:cs="Arial"/>
          <w:spacing w:val="-2"/>
          <w:sz w:val="24"/>
          <w:szCs w:val="24"/>
        </w:rPr>
        <w:t xml:space="preserve">se </w:t>
      </w:r>
      <w:r w:rsidRPr="006B60F1">
        <w:rPr>
          <w:rFonts w:ascii="Arial" w:hAnsi="Arial" w:cs="Arial"/>
          <w:spacing w:val="-2"/>
          <w:sz w:val="24"/>
          <w:szCs w:val="24"/>
        </w:rPr>
        <w:t>llevará a cabo la audiencia e información pública preceptuada por el artículo 26.6 de la Ley 50/1997, de 27 de noviembre.</w:t>
      </w:r>
    </w:p>
    <w:p w14:paraId="036574BE" w14:textId="77777777" w:rsidR="00936806" w:rsidRDefault="00936806" w:rsidP="001204BA">
      <w:pPr>
        <w:jc w:val="both"/>
        <w:rPr>
          <w:rFonts w:ascii="Arial" w:hAnsi="Arial" w:cs="Arial"/>
          <w:spacing w:val="-2"/>
          <w:sz w:val="24"/>
          <w:szCs w:val="24"/>
        </w:rPr>
      </w:pPr>
    </w:p>
    <w:p w14:paraId="33AB4D62" w14:textId="4AA6C059" w:rsidR="006B60F1" w:rsidRPr="006B60F1" w:rsidRDefault="006B60F1" w:rsidP="006B60F1">
      <w:pPr>
        <w:jc w:val="both"/>
        <w:rPr>
          <w:rFonts w:ascii="Arial" w:hAnsi="Arial" w:cs="Arial"/>
          <w:spacing w:val="-2"/>
          <w:sz w:val="24"/>
          <w:szCs w:val="24"/>
        </w:rPr>
      </w:pPr>
      <w:r>
        <w:rPr>
          <w:rFonts w:ascii="Arial" w:hAnsi="Arial" w:cs="Arial"/>
          <w:spacing w:val="-2"/>
          <w:sz w:val="24"/>
          <w:szCs w:val="24"/>
        </w:rPr>
        <w:t>Asimismo, e</w:t>
      </w:r>
      <w:r w:rsidRPr="006B60F1">
        <w:rPr>
          <w:rFonts w:ascii="Arial" w:hAnsi="Arial" w:cs="Arial"/>
          <w:spacing w:val="-2"/>
          <w:sz w:val="24"/>
          <w:szCs w:val="24"/>
        </w:rPr>
        <w:t>n la tramitación del proyecto se recabará</w:t>
      </w:r>
      <w:r>
        <w:rPr>
          <w:rFonts w:ascii="Arial" w:hAnsi="Arial" w:cs="Arial"/>
          <w:spacing w:val="-2"/>
          <w:sz w:val="24"/>
          <w:szCs w:val="24"/>
        </w:rPr>
        <w:t>n los siguientes</w:t>
      </w:r>
      <w:r w:rsidRPr="006B60F1">
        <w:rPr>
          <w:rFonts w:ascii="Arial" w:hAnsi="Arial" w:cs="Arial"/>
          <w:spacing w:val="-2"/>
          <w:sz w:val="24"/>
          <w:szCs w:val="24"/>
        </w:rPr>
        <w:t xml:space="preserve"> informe</w:t>
      </w:r>
      <w:r>
        <w:rPr>
          <w:rFonts w:ascii="Arial" w:hAnsi="Arial" w:cs="Arial"/>
          <w:spacing w:val="-2"/>
          <w:sz w:val="24"/>
          <w:szCs w:val="24"/>
        </w:rPr>
        <w:t>s:</w:t>
      </w:r>
    </w:p>
    <w:p w14:paraId="10C400C7" w14:textId="77777777" w:rsidR="00993E66" w:rsidRDefault="00993E66" w:rsidP="00993E66">
      <w:pPr>
        <w:jc w:val="both"/>
        <w:rPr>
          <w:rFonts w:ascii="Arial" w:hAnsi="Arial" w:cs="Arial"/>
          <w:spacing w:val="-2"/>
          <w:sz w:val="24"/>
          <w:szCs w:val="24"/>
        </w:rPr>
      </w:pPr>
    </w:p>
    <w:p w14:paraId="2F73D5A2" w14:textId="5ED44766" w:rsidR="006B60F1" w:rsidRDefault="006B60F1" w:rsidP="00993E66">
      <w:pPr>
        <w:jc w:val="both"/>
        <w:rPr>
          <w:rFonts w:ascii="Arial" w:hAnsi="Arial" w:cs="Arial"/>
          <w:spacing w:val="-2"/>
          <w:sz w:val="24"/>
          <w:szCs w:val="24"/>
        </w:rPr>
      </w:pPr>
      <w:r w:rsidRPr="00C30A06">
        <w:rPr>
          <w:rFonts w:ascii="Arial" w:hAnsi="Arial" w:cs="Arial"/>
          <w:spacing w:val="-2"/>
          <w:sz w:val="24"/>
          <w:szCs w:val="24"/>
        </w:rPr>
        <w:t>- Informe de la Secretaría General Técnica del Ministerio de Agricultura, Pesca y Alimentación (artículo 26.5, párrafo 4º, de la Ley 50/1997, de 27 de noviembre)</w:t>
      </w:r>
      <w:r>
        <w:rPr>
          <w:rFonts w:ascii="Arial" w:hAnsi="Arial" w:cs="Arial"/>
          <w:spacing w:val="-2"/>
          <w:sz w:val="24"/>
          <w:szCs w:val="24"/>
        </w:rPr>
        <w:t>, sin observaciones al haber participado en la elaboración de la norma</w:t>
      </w:r>
      <w:r w:rsidRPr="00C30A06">
        <w:rPr>
          <w:rFonts w:ascii="Arial" w:hAnsi="Arial" w:cs="Arial"/>
          <w:spacing w:val="-2"/>
          <w:sz w:val="24"/>
          <w:szCs w:val="24"/>
        </w:rPr>
        <w:t>.</w:t>
      </w:r>
    </w:p>
    <w:p w14:paraId="5C90FD6D" w14:textId="77777777" w:rsidR="00E82D51" w:rsidRDefault="00E82D51" w:rsidP="00157FD7">
      <w:pPr>
        <w:jc w:val="both"/>
        <w:rPr>
          <w:rFonts w:ascii="Arial" w:hAnsi="Arial" w:cs="Arial"/>
          <w:spacing w:val="-2"/>
          <w:sz w:val="24"/>
          <w:szCs w:val="24"/>
        </w:rPr>
      </w:pPr>
      <w:bookmarkStart w:id="2" w:name="_Hlk148528807"/>
    </w:p>
    <w:p w14:paraId="41EFE8B7" w14:textId="05E27AE3" w:rsidR="00157FD7" w:rsidRPr="00993E66" w:rsidRDefault="00157FD7" w:rsidP="00157FD7">
      <w:pPr>
        <w:jc w:val="both"/>
        <w:rPr>
          <w:rFonts w:ascii="Arial" w:hAnsi="Arial" w:cs="Arial"/>
          <w:spacing w:val="-2"/>
          <w:sz w:val="24"/>
          <w:szCs w:val="24"/>
        </w:rPr>
      </w:pPr>
      <w:r w:rsidRPr="00993E66">
        <w:rPr>
          <w:rFonts w:ascii="Arial" w:hAnsi="Arial" w:cs="Arial"/>
          <w:spacing w:val="-2"/>
          <w:sz w:val="24"/>
          <w:szCs w:val="24"/>
        </w:rPr>
        <w:t>- Informe del Ministerio de Política Territorial y Memoria Democrática, sobre la adecuación del proyecto al orden de distribución constitucional de competencias (artículo 26.5 párrafo 6º de la Ley 50/1997, de 27 de noviembre</w:t>
      </w:r>
      <w:r w:rsidR="00B2584F" w:rsidRPr="00993E66">
        <w:rPr>
          <w:rFonts w:ascii="Arial" w:hAnsi="Arial" w:cs="Arial"/>
          <w:spacing w:val="-2"/>
          <w:sz w:val="24"/>
          <w:szCs w:val="24"/>
        </w:rPr>
        <w:t>)</w:t>
      </w:r>
      <w:r w:rsidR="00487B06" w:rsidRPr="00993E66">
        <w:rPr>
          <w:rFonts w:ascii="Arial" w:hAnsi="Arial" w:cs="Arial"/>
          <w:spacing w:val="-2"/>
          <w:sz w:val="24"/>
          <w:szCs w:val="24"/>
        </w:rPr>
        <w:t>.</w:t>
      </w:r>
    </w:p>
    <w:bookmarkEnd w:id="2"/>
    <w:p w14:paraId="689839D1" w14:textId="77777777" w:rsidR="00993E66" w:rsidRDefault="00993E66" w:rsidP="00993E66">
      <w:pPr>
        <w:jc w:val="both"/>
        <w:rPr>
          <w:rFonts w:ascii="Arial" w:hAnsi="Arial" w:cs="Arial"/>
          <w:spacing w:val="-2"/>
          <w:sz w:val="24"/>
          <w:szCs w:val="24"/>
        </w:rPr>
      </w:pPr>
    </w:p>
    <w:p w14:paraId="40B5DEB2" w14:textId="724EFE0A" w:rsidR="004F086F" w:rsidRPr="00B2584F" w:rsidRDefault="00B2584F" w:rsidP="00993E66">
      <w:pPr>
        <w:jc w:val="both"/>
        <w:rPr>
          <w:rFonts w:ascii="Arial" w:hAnsi="Arial" w:cs="Arial"/>
          <w:spacing w:val="-2"/>
          <w:sz w:val="24"/>
          <w:szCs w:val="24"/>
        </w:rPr>
      </w:pPr>
      <w:r w:rsidRPr="00993E66">
        <w:rPr>
          <w:rFonts w:ascii="Arial" w:hAnsi="Arial" w:cs="Arial"/>
          <w:spacing w:val="-2"/>
          <w:sz w:val="24"/>
          <w:szCs w:val="24"/>
        </w:rPr>
        <w:t>- I</w:t>
      </w:r>
      <w:r w:rsidR="005A6CAD" w:rsidRPr="00993E66">
        <w:rPr>
          <w:rFonts w:ascii="Arial" w:hAnsi="Arial" w:cs="Arial"/>
          <w:spacing w:val="-2"/>
          <w:sz w:val="24"/>
          <w:szCs w:val="24"/>
        </w:rPr>
        <w:t>nforme 26.</w:t>
      </w:r>
      <w:r w:rsidR="005A6CAD" w:rsidRPr="00B2584F">
        <w:rPr>
          <w:rFonts w:ascii="Arial" w:hAnsi="Arial" w:cs="Arial"/>
          <w:spacing w:val="-2"/>
          <w:sz w:val="24"/>
          <w:szCs w:val="24"/>
        </w:rPr>
        <w:t>9 de la Ley 50/1997, de 27 de noviembre</w:t>
      </w:r>
      <w:r w:rsidR="00E34833" w:rsidRPr="00B2584F">
        <w:rPr>
          <w:rFonts w:ascii="Arial" w:hAnsi="Arial" w:cs="Arial"/>
          <w:spacing w:val="-2"/>
          <w:sz w:val="24"/>
          <w:szCs w:val="24"/>
        </w:rPr>
        <w:t>,</w:t>
      </w:r>
      <w:r w:rsidR="005A6CAD" w:rsidRPr="00B2584F">
        <w:rPr>
          <w:rFonts w:ascii="Arial" w:hAnsi="Arial" w:cs="Arial"/>
          <w:spacing w:val="-2"/>
          <w:sz w:val="24"/>
          <w:szCs w:val="24"/>
        </w:rPr>
        <w:t xml:space="preserve"> de calidad normativa del Ministerio de la Presidencia, </w:t>
      </w:r>
      <w:r w:rsidR="006B4981" w:rsidRPr="00B2584F">
        <w:rPr>
          <w:rFonts w:ascii="Arial" w:hAnsi="Arial" w:cs="Arial"/>
          <w:spacing w:val="-2"/>
          <w:sz w:val="24"/>
          <w:szCs w:val="24"/>
        </w:rPr>
        <w:t xml:space="preserve">Justicia y </w:t>
      </w:r>
      <w:r w:rsidR="005A6CAD" w:rsidRPr="00B2584F">
        <w:rPr>
          <w:rFonts w:ascii="Arial" w:hAnsi="Arial" w:cs="Arial"/>
          <w:spacing w:val="-2"/>
          <w:sz w:val="24"/>
          <w:szCs w:val="24"/>
        </w:rPr>
        <w:t>Relaciones con las Cortes.</w:t>
      </w:r>
      <w:r w:rsidR="008A2AF2" w:rsidRPr="00B2584F">
        <w:rPr>
          <w:rFonts w:ascii="Arial" w:hAnsi="Arial" w:cs="Arial"/>
          <w:spacing w:val="-2"/>
          <w:sz w:val="24"/>
          <w:szCs w:val="24"/>
        </w:rPr>
        <w:t xml:space="preserve"> </w:t>
      </w:r>
    </w:p>
    <w:p w14:paraId="141CEF41" w14:textId="77777777" w:rsidR="00993E66" w:rsidRDefault="00993E66" w:rsidP="00993E66">
      <w:pPr>
        <w:jc w:val="both"/>
        <w:rPr>
          <w:rFonts w:ascii="Arial" w:hAnsi="Arial" w:cs="Arial"/>
          <w:spacing w:val="-2"/>
          <w:sz w:val="24"/>
          <w:szCs w:val="24"/>
        </w:rPr>
      </w:pPr>
    </w:p>
    <w:p w14:paraId="4A1D0DAF" w14:textId="32EEF43F" w:rsidR="00B2584F" w:rsidRPr="00B2584F" w:rsidRDefault="00B2584F" w:rsidP="00993E66">
      <w:pPr>
        <w:jc w:val="both"/>
        <w:rPr>
          <w:rFonts w:ascii="Arial" w:hAnsi="Arial" w:cs="Arial"/>
          <w:spacing w:val="-2"/>
          <w:sz w:val="24"/>
          <w:szCs w:val="24"/>
        </w:rPr>
      </w:pPr>
      <w:r>
        <w:rPr>
          <w:rFonts w:ascii="Arial" w:hAnsi="Arial" w:cs="Arial"/>
          <w:spacing w:val="-2"/>
          <w:sz w:val="24"/>
          <w:szCs w:val="24"/>
        </w:rPr>
        <w:t xml:space="preserve">- </w:t>
      </w:r>
      <w:r w:rsidRPr="00C30A06">
        <w:rPr>
          <w:rFonts w:ascii="Arial" w:hAnsi="Arial" w:cs="Arial"/>
          <w:spacing w:val="-2"/>
          <w:sz w:val="24"/>
          <w:szCs w:val="24"/>
        </w:rPr>
        <w:t>A</w:t>
      </w:r>
      <w:r w:rsidRPr="00B2584F">
        <w:rPr>
          <w:rFonts w:ascii="Arial" w:hAnsi="Arial" w:cs="Arial"/>
          <w:spacing w:val="-2"/>
          <w:sz w:val="24"/>
          <w:szCs w:val="24"/>
        </w:rPr>
        <w:t xml:space="preserve">probación previa del Ministro de Transformación Digital y Función Pública, de acuerdo con el artículo 26.5 párrafo 5º de la Ley 50/1997, de 27 de noviembre. </w:t>
      </w:r>
    </w:p>
    <w:p w14:paraId="3F7E3426" w14:textId="77777777" w:rsidR="00993E66" w:rsidRDefault="00993E66" w:rsidP="00993E66">
      <w:pPr>
        <w:jc w:val="both"/>
        <w:rPr>
          <w:rFonts w:ascii="Arial" w:hAnsi="Arial" w:cs="Arial"/>
          <w:spacing w:val="-2"/>
          <w:sz w:val="24"/>
          <w:szCs w:val="24"/>
        </w:rPr>
      </w:pPr>
    </w:p>
    <w:p w14:paraId="3D0A6788" w14:textId="7929C6E1" w:rsidR="004201BB" w:rsidRPr="00B2584F" w:rsidRDefault="00B2584F" w:rsidP="00993E66">
      <w:pPr>
        <w:jc w:val="both"/>
        <w:rPr>
          <w:rFonts w:ascii="Arial" w:hAnsi="Arial" w:cs="Arial"/>
          <w:sz w:val="24"/>
          <w:szCs w:val="24"/>
        </w:rPr>
      </w:pPr>
      <w:r w:rsidRPr="00B2584F">
        <w:rPr>
          <w:rFonts w:ascii="Arial" w:hAnsi="Arial" w:cs="Arial"/>
          <w:spacing w:val="-2"/>
          <w:sz w:val="24"/>
          <w:szCs w:val="24"/>
        </w:rPr>
        <w:t xml:space="preserve">- </w:t>
      </w:r>
      <w:r w:rsidR="00F532A3" w:rsidRPr="00C30A06">
        <w:rPr>
          <w:rFonts w:ascii="Arial" w:hAnsi="Arial" w:cs="Arial"/>
          <w:iCs/>
          <w:sz w:val="24"/>
          <w:szCs w:val="24"/>
        </w:rPr>
        <w:t>Finalmente</w:t>
      </w:r>
      <w:r w:rsidR="00F532A3" w:rsidRPr="00C30A06">
        <w:rPr>
          <w:rFonts w:ascii="Arial" w:hAnsi="Arial" w:cs="Arial"/>
          <w:sz w:val="24"/>
          <w:szCs w:val="24"/>
        </w:rPr>
        <w:t>, se</w:t>
      </w:r>
      <w:r w:rsidR="00F532A3">
        <w:rPr>
          <w:rFonts w:ascii="Arial" w:hAnsi="Arial" w:cs="Arial"/>
          <w:sz w:val="24"/>
          <w:szCs w:val="24"/>
        </w:rPr>
        <w:t xml:space="preserve"> </w:t>
      </w:r>
      <w:r w:rsidR="00F532A3" w:rsidRPr="00C30A06">
        <w:rPr>
          <w:rFonts w:ascii="Arial" w:hAnsi="Arial" w:cs="Arial"/>
          <w:sz w:val="24"/>
          <w:szCs w:val="24"/>
        </w:rPr>
        <w:t>recaba</w:t>
      </w:r>
      <w:r w:rsidR="00F532A3">
        <w:rPr>
          <w:rFonts w:ascii="Arial" w:hAnsi="Arial" w:cs="Arial"/>
          <w:sz w:val="24"/>
          <w:szCs w:val="24"/>
        </w:rPr>
        <w:t>rá</w:t>
      </w:r>
      <w:r w:rsidR="00F532A3" w:rsidRPr="00C30A06">
        <w:rPr>
          <w:rFonts w:ascii="Arial" w:hAnsi="Arial" w:cs="Arial"/>
          <w:sz w:val="24"/>
          <w:szCs w:val="24"/>
        </w:rPr>
        <w:t xml:space="preserve"> el </w:t>
      </w:r>
      <w:r w:rsidR="00F532A3">
        <w:rPr>
          <w:rFonts w:ascii="Arial" w:hAnsi="Arial" w:cs="Arial"/>
          <w:sz w:val="24"/>
          <w:szCs w:val="24"/>
        </w:rPr>
        <w:t>p</w:t>
      </w:r>
      <w:r w:rsidR="004D6223" w:rsidRPr="00B2584F">
        <w:rPr>
          <w:rFonts w:ascii="Arial" w:hAnsi="Arial" w:cs="Arial"/>
          <w:spacing w:val="-2"/>
          <w:sz w:val="24"/>
          <w:szCs w:val="24"/>
        </w:rPr>
        <w:t>receptivo dictamen del Consejo de Estado</w:t>
      </w:r>
      <w:r w:rsidR="000F3E15" w:rsidRPr="00B2584F">
        <w:rPr>
          <w:rFonts w:ascii="Arial" w:hAnsi="Arial" w:cs="Arial"/>
          <w:spacing w:val="-2"/>
          <w:sz w:val="24"/>
          <w:szCs w:val="24"/>
        </w:rPr>
        <w:t>, en aplicación del artículo 22.2, de la Ley Orgánica 3/1980, de 22 de</w:t>
      </w:r>
      <w:r w:rsidR="000F3E15" w:rsidRPr="00993E66">
        <w:rPr>
          <w:rFonts w:ascii="Arial" w:hAnsi="Arial" w:cs="Arial"/>
          <w:spacing w:val="-2"/>
          <w:sz w:val="24"/>
          <w:szCs w:val="24"/>
        </w:rPr>
        <w:t xml:space="preserve"> abril</w:t>
      </w:r>
      <w:r w:rsidR="00B26C49" w:rsidRPr="00B2584F">
        <w:rPr>
          <w:rFonts w:ascii="Arial" w:hAnsi="Arial" w:cs="Arial"/>
          <w:sz w:val="24"/>
          <w:szCs w:val="24"/>
        </w:rPr>
        <w:t>.</w:t>
      </w:r>
    </w:p>
    <w:p w14:paraId="30838626" w14:textId="77777777" w:rsidR="00487B06" w:rsidRDefault="00487B06" w:rsidP="00A73FDD">
      <w:pPr>
        <w:jc w:val="both"/>
        <w:outlineLvl w:val="0"/>
        <w:rPr>
          <w:rFonts w:ascii="Arial" w:hAnsi="Arial" w:cs="Arial"/>
          <w:sz w:val="24"/>
          <w:szCs w:val="24"/>
        </w:rPr>
      </w:pPr>
    </w:p>
    <w:p w14:paraId="5A0C45F4" w14:textId="17CFFAA3" w:rsidR="00493B85" w:rsidRPr="00C30A06" w:rsidRDefault="007D25A4" w:rsidP="00493B85">
      <w:pPr>
        <w:jc w:val="both"/>
        <w:outlineLvl w:val="0"/>
        <w:rPr>
          <w:rFonts w:ascii="Arial" w:hAnsi="Arial" w:cs="Arial"/>
          <w:sz w:val="24"/>
          <w:szCs w:val="24"/>
        </w:rPr>
      </w:pPr>
      <w:r>
        <w:rPr>
          <w:rFonts w:ascii="Arial" w:hAnsi="Arial" w:cs="Arial"/>
          <w:sz w:val="24"/>
          <w:szCs w:val="24"/>
        </w:rPr>
        <w:t>Por otra parte, d</w:t>
      </w:r>
      <w:r w:rsidR="00493B85" w:rsidRPr="00C30A06">
        <w:rPr>
          <w:rFonts w:ascii="Arial" w:hAnsi="Arial" w:cs="Arial"/>
          <w:sz w:val="24"/>
          <w:szCs w:val="24"/>
        </w:rPr>
        <w:t xml:space="preserve">ado que se trata de la incorporación de normativa de la UE, el proyecto no debe someterse al procedimiento de información en materia de Normas y Reglamentaciones Técnicas previsto en la Directiva (UE) 2015/1535 del Parlamento Europeo y del Consejo, de 9 de septiembre de 2015, por la que se establece un </w:t>
      </w:r>
      <w:r w:rsidR="00493B85" w:rsidRPr="00C30A06">
        <w:rPr>
          <w:rFonts w:ascii="Arial" w:hAnsi="Arial" w:cs="Arial"/>
          <w:sz w:val="24"/>
          <w:szCs w:val="24"/>
        </w:rPr>
        <w:lastRenderedPageBreak/>
        <w:t>procedimiento de información en materia de reglamentaciones técnicas y de reglas relativas a los servicios de la sociedad de la información.</w:t>
      </w:r>
    </w:p>
    <w:p w14:paraId="23E48260" w14:textId="77777777" w:rsidR="006D6D02" w:rsidRPr="00C30A06" w:rsidRDefault="006D6D02" w:rsidP="00493B85">
      <w:pPr>
        <w:jc w:val="both"/>
        <w:outlineLvl w:val="0"/>
        <w:rPr>
          <w:rFonts w:ascii="Arial" w:hAnsi="Arial" w:cs="Arial"/>
          <w:sz w:val="24"/>
          <w:szCs w:val="24"/>
        </w:rPr>
      </w:pPr>
    </w:p>
    <w:p w14:paraId="106A6376" w14:textId="77777777" w:rsidR="004D6223" w:rsidRPr="00C30A06" w:rsidRDefault="004D6223" w:rsidP="00485DA5">
      <w:pPr>
        <w:outlineLvl w:val="0"/>
        <w:rPr>
          <w:rFonts w:ascii="Arial" w:hAnsi="Arial" w:cs="Arial"/>
          <w:b/>
          <w:sz w:val="24"/>
          <w:szCs w:val="24"/>
        </w:rPr>
      </w:pPr>
    </w:p>
    <w:p w14:paraId="5C765D63" w14:textId="77777777" w:rsidR="00485DA5" w:rsidRPr="00C30A06" w:rsidRDefault="00982CF6" w:rsidP="00982CF6">
      <w:pPr>
        <w:keepNext/>
        <w:widowControl w:val="0"/>
        <w:ind w:firstLine="284"/>
        <w:outlineLvl w:val="1"/>
        <w:rPr>
          <w:rFonts w:ascii="Arial" w:hAnsi="Arial" w:cs="Arial"/>
          <w:b/>
          <w:sz w:val="24"/>
          <w:szCs w:val="24"/>
        </w:rPr>
      </w:pPr>
      <w:r w:rsidRPr="00C30A06">
        <w:rPr>
          <w:rFonts w:ascii="Arial" w:hAnsi="Arial" w:cs="Arial"/>
          <w:b/>
          <w:sz w:val="24"/>
          <w:szCs w:val="24"/>
        </w:rPr>
        <w:t xml:space="preserve">VI. </w:t>
      </w:r>
      <w:r w:rsidR="00485DA5" w:rsidRPr="00C30A06">
        <w:rPr>
          <w:rFonts w:ascii="Arial" w:hAnsi="Arial" w:cs="Arial"/>
          <w:b/>
          <w:sz w:val="24"/>
          <w:szCs w:val="24"/>
        </w:rPr>
        <w:t>ANÁLISIS DE IMPACTO</w:t>
      </w:r>
      <w:r w:rsidRPr="00C30A06">
        <w:rPr>
          <w:rFonts w:ascii="Arial" w:hAnsi="Arial" w:cs="Arial"/>
          <w:b/>
          <w:sz w:val="24"/>
          <w:szCs w:val="24"/>
        </w:rPr>
        <w:t>S</w:t>
      </w:r>
      <w:r w:rsidR="00485DA5" w:rsidRPr="00C30A06">
        <w:rPr>
          <w:rFonts w:ascii="Arial" w:hAnsi="Arial" w:cs="Arial"/>
          <w:b/>
          <w:sz w:val="24"/>
          <w:szCs w:val="24"/>
        </w:rPr>
        <w:t>.</w:t>
      </w:r>
    </w:p>
    <w:p w14:paraId="43E98FA8" w14:textId="77777777" w:rsidR="00485DA5" w:rsidRPr="00C30A06" w:rsidRDefault="00485DA5" w:rsidP="00485DA5">
      <w:pPr>
        <w:jc w:val="center"/>
        <w:rPr>
          <w:rFonts w:ascii="Arial" w:hAnsi="Arial" w:cs="Arial"/>
          <w:b/>
          <w:sz w:val="24"/>
          <w:szCs w:val="24"/>
        </w:rPr>
      </w:pPr>
    </w:p>
    <w:p w14:paraId="72390110" w14:textId="4531AB7E" w:rsidR="00485DA5" w:rsidRPr="00C30A06" w:rsidRDefault="000D5066" w:rsidP="00CE7C8B">
      <w:pPr>
        <w:jc w:val="both"/>
        <w:rPr>
          <w:rFonts w:ascii="Arial" w:hAnsi="Arial" w:cs="Arial"/>
          <w:b/>
          <w:i/>
          <w:iCs/>
          <w:sz w:val="24"/>
          <w:szCs w:val="24"/>
        </w:rPr>
      </w:pPr>
      <w:r w:rsidRPr="00C30A06">
        <w:rPr>
          <w:rFonts w:ascii="Arial" w:hAnsi="Arial" w:cs="Arial"/>
          <w:b/>
          <w:i/>
          <w:iCs/>
          <w:sz w:val="24"/>
          <w:szCs w:val="24"/>
        </w:rPr>
        <w:t>6.1</w:t>
      </w:r>
      <w:r w:rsidR="00353C26">
        <w:rPr>
          <w:rFonts w:ascii="Arial" w:hAnsi="Arial" w:cs="Arial"/>
          <w:b/>
          <w:i/>
          <w:iCs/>
          <w:sz w:val="24"/>
          <w:szCs w:val="24"/>
        </w:rPr>
        <w:t>.</w:t>
      </w:r>
      <w:r w:rsidRPr="00C30A06">
        <w:rPr>
          <w:rFonts w:ascii="Arial" w:hAnsi="Arial" w:cs="Arial"/>
          <w:b/>
          <w:i/>
          <w:iCs/>
          <w:sz w:val="24"/>
          <w:szCs w:val="24"/>
        </w:rPr>
        <w:t xml:space="preserve"> IMPACTO ECONÓMICO</w:t>
      </w:r>
      <w:r w:rsidR="001027D8" w:rsidRPr="00C30A06">
        <w:rPr>
          <w:rFonts w:ascii="Arial" w:hAnsi="Arial" w:cs="Arial"/>
          <w:b/>
          <w:i/>
          <w:iCs/>
          <w:sz w:val="24"/>
          <w:szCs w:val="24"/>
        </w:rPr>
        <w:t xml:space="preserve"> Y PRESUPUESTARIO</w:t>
      </w:r>
      <w:r w:rsidR="00353C26">
        <w:rPr>
          <w:rFonts w:ascii="Arial" w:hAnsi="Arial" w:cs="Arial"/>
          <w:b/>
          <w:i/>
          <w:iCs/>
          <w:sz w:val="24"/>
          <w:szCs w:val="24"/>
        </w:rPr>
        <w:t>.</w:t>
      </w:r>
    </w:p>
    <w:p w14:paraId="0FEAA546" w14:textId="77777777" w:rsidR="00485DA5" w:rsidRPr="00C30A06" w:rsidRDefault="00485DA5" w:rsidP="00485DA5">
      <w:pPr>
        <w:jc w:val="both"/>
        <w:rPr>
          <w:rFonts w:ascii="Arial" w:hAnsi="Arial" w:cs="Arial"/>
          <w:b/>
          <w:iCs/>
          <w:sz w:val="24"/>
          <w:szCs w:val="24"/>
        </w:rPr>
      </w:pPr>
    </w:p>
    <w:p w14:paraId="37D3159E" w14:textId="4C5C8DEA" w:rsidR="003D0C3E" w:rsidRPr="00C30A06" w:rsidRDefault="003D0C3E" w:rsidP="00485DA5">
      <w:pPr>
        <w:jc w:val="both"/>
        <w:rPr>
          <w:rFonts w:ascii="Arial" w:hAnsi="Arial" w:cs="Arial"/>
          <w:b/>
          <w:iCs/>
          <w:sz w:val="24"/>
          <w:szCs w:val="24"/>
        </w:rPr>
      </w:pPr>
      <w:r w:rsidRPr="00C30A06">
        <w:rPr>
          <w:rFonts w:ascii="Arial" w:hAnsi="Arial" w:cs="Arial"/>
          <w:b/>
          <w:i/>
          <w:iCs/>
          <w:sz w:val="24"/>
          <w:szCs w:val="24"/>
        </w:rPr>
        <w:t xml:space="preserve">6.1.a) </w:t>
      </w:r>
      <w:r w:rsidR="001027D8" w:rsidRPr="00C30A06">
        <w:rPr>
          <w:rFonts w:ascii="Arial" w:hAnsi="Arial" w:cs="Arial"/>
          <w:b/>
          <w:i/>
          <w:iCs/>
          <w:sz w:val="24"/>
          <w:szCs w:val="24"/>
        </w:rPr>
        <w:t>Impacto económico y presupuestario.</w:t>
      </w:r>
    </w:p>
    <w:p w14:paraId="37F1282A" w14:textId="77777777" w:rsidR="003D0C3E" w:rsidRPr="00C30A06" w:rsidRDefault="003D0C3E" w:rsidP="00485DA5">
      <w:pPr>
        <w:jc w:val="both"/>
        <w:rPr>
          <w:rFonts w:ascii="Arial" w:hAnsi="Arial" w:cs="Arial"/>
          <w:b/>
          <w:iCs/>
          <w:sz w:val="24"/>
          <w:szCs w:val="24"/>
        </w:rPr>
      </w:pPr>
    </w:p>
    <w:p w14:paraId="399E9DF6" w14:textId="59BAF92C" w:rsidR="00467671" w:rsidRPr="00C30A06" w:rsidRDefault="00485DA5" w:rsidP="00485DA5">
      <w:pPr>
        <w:jc w:val="both"/>
        <w:rPr>
          <w:rFonts w:ascii="Arial" w:hAnsi="Arial" w:cs="Arial"/>
          <w:iCs/>
          <w:sz w:val="24"/>
          <w:szCs w:val="24"/>
        </w:rPr>
      </w:pPr>
      <w:r w:rsidRPr="00C30A06">
        <w:rPr>
          <w:rFonts w:ascii="Arial" w:hAnsi="Arial" w:cs="Arial"/>
          <w:iCs/>
          <w:sz w:val="24"/>
          <w:szCs w:val="24"/>
        </w:rPr>
        <w:t xml:space="preserve">El proyecto no tiene repercusiones de carácter general en la economía, al </w:t>
      </w:r>
      <w:r w:rsidR="004D269C" w:rsidRPr="00C30A06">
        <w:rPr>
          <w:rFonts w:ascii="Arial" w:hAnsi="Arial" w:cs="Arial"/>
          <w:iCs/>
          <w:sz w:val="24"/>
          <w:szCs w:val="24"/>
        </w:rPr>
        <w:t>tratarse</w:t>
      </w:r>
      <w:r w:rsidRPr="00C30A06">
        <w:rPr>
          <w:rFonts w:ascii="Arial" w:hAnsi="Arial" w:cs="Arial"/>
          <w:iCs/>
          <w:sz w:val="24"/>
          <w:szCs w:val="24"/>
        </w:rPr>
        <w:t xml:space="preserve"> de ajustes en la </w:t>
      </w:r>
      <w:r w:rsidR="004D269C" w:rsidRPr="00C30A06">
        <w:rPr>
          <w:rFonts w:ascii="Arial" w:hAnsi="Arial" w:cs="Arial"/>
          <w:iCs/>
          <w:sz w:val="24"/>
          <w:szCs w:val="24"/>
        </w:rPr>
        <w:t>implementación</w:t>
      </w:r>
      <w:r w:rsidRPr="00C30A06">
        <w:rPr>
          <w:rFonts w:ascii="Arial" w:hAnsi="Arial" w:cs="Arial"/>
          <w:iCs/>
          <w:sz w:val="24"/>
          <w:szCs w:val="24"/>
        </w:rPr>
        <w:t xml:space="preserve"> normativa en </w:t>
      </w:r>
      <w:r w:rsidR="004D269C" w:rsidRPr="00C30A06">
        <w:rPr>
          <w:rFonts w:ascii="Arial" w:hAnsi="Arial" w:cs="Arial"/>
          <w:iCs/>
          <w:sz w:val="24"/>
          <w:szCs w:val="24"/>
        </w:rPr>
        <w:t>nuestro</w:t>
      </w:r>
      <w:r w:rsidRPr="00C30A06">
        <w:rPr>
          <w:rFonts w:ascii="Arial" w:hAnsi="Arial" w:cs="Arial"/>
          <w:iCs/>
          <w:sz w:val="24"/>
          <w:szCs w:val="24"/>
        </w:rPr>
        <w:t xml:space="preserve"> país del primer pilar de la PAC, que no modifica </w:t>
      </w:r>
      <w:r w:rsidR="00B7163E" w:rsidRPr="00C30A06">
        <w:rPr>
          <w:rFonts w:ascii="Arial" w:hAnsi="Arial" w:cs="Arial"/>
          <w:iCs/>
          <w:sz w:val="24"/>
          <w:szCs w:val="24"/>
        </w:rPr>
        <w:t>esencialmente</w:t>
      </w:r>
      <w:r w:rsidRPr="00C30A06">
        <w:rPr>
          <w:rFonts w:ascii="Arial" w:hAnsi="Arial" w:cs="Arial"/>
          <w:iCs/>
          <w:sz w:val="24"/>
          <w:szCs w:val="24"/>
        </w:rPr>
        <w:t xml:space="preserve"> la configuración jurídica de las ayudas.</w:t>
      </w:r>
    </w:p>
    <w:p w14:paraId="39C67F2B" w14:textId="77777777" w:rsidR="00A77055" w:rsidRPr="00C30A06" w:rsidRDefault="00A77055" w:rsidP="00A77055">
      <w:pPr>
        <w:spacing w:before="240" w:after="120"/>
        <w:jc w:val="both"/>
        <w:rPr>
          <w:rFonts w:ascii="Arial" w:hAnsi="Arial" w:cs="Arial"/>
          <w:spacing w:val="-2"/>
          <w:sz w:val="24"/>
          <w:szCs w:val="24"/>
        </w:rPr>
      </w:pPr>
      <w:r w:rsidRPr="00C30A06">
        <w:rPr>
          <w:rFonts w:ascii="Arial" w:hAnsi="Arial" w:cs="Arial"/>
          <w:spacing w:val="-2"/>
          <w:sz w:val="24"/>
          <w:szCs w:val="24"/>
        </w:rPr>
        <w:t xml:space="preserve">El impacto de la propuesta sobre los Presupuestos Generales del Estado es nulo, ya que no supone modificación ni sobre los gastos ni sobre los ingresos públicos. </w:t>
      </w:r>
    </w:p>
    <w:p w14:paraId="0F096745" w14:textId="77777777" w:rsidR="00A77055" w:rsidRPr="00C30A06" w:rsidRDefault="00A77055" w:rsidP="00A77055">
      <w:pPr>
        <w:spacing w:before="240" w:after="120"/>
        <w:jc w:val="both"/>
        <w:rPr>
          <w:rFonts w:ascii="Arial" w:hAnsi="Arial" w:cs="Arial"/>
          <w:spacing w:val="-2"/>
          <w:sz w:val="24"/>
          <w:szCs w:val="24"/>
        </w:rPr>
      </w:pPr>
      <w:r w:rsidRPr="00C30A06">
        <w:rPr>
          <w:rFonts w:ascii="Arial" w:hAnsi="Arial" w:cs="Arial"/>
          <w:spacing w:val="-2"/>
          <w:sz w:val="24"/>
          <w:szCs w:val="24"/>
        </w:rPr>
        <w:t>Para todas las Administraciones Públicas, las actuaciones serán asumidas con el personal y medios ya existentes, sin que las medidas incluidas en este real decreto supongan incremento de dotaciones ni de retribuciones ni de otros gastos de personal. Los costes de las actuaciones para las Administraciones Públicas serán los habituales en la gestión y control de las ayudas.</w:t>
      </w:r>
    </w:p>
    <w:p w14:paraId="76CB82F4" w14:textId="77777777" w:rsidR="00A77055" w:rsidRPr="00C30A06" w:rsidRDefault="00A77055" w:rsidP="00A77055">
      <w:pPr>
        <w:spacing w:before="240" w:after="120"/>
        <w:jc w:val="both"/>
        <w:rPr>
          <w:rFonts w:ascii="Arial" w:hAnsi="Arial" w:cs="Arial"/>
          <w:spacing w:val="-2"/>
          <w:sz w:val="24"/>
          <w:szCs w:val="24"/>
        </w:rPr>
      </w:pPr>
      <w:r w:rsidRPr="00C30A06">
        <w:rPr>
          <w:rFonts w:ascii="Arial" w:hAnsi="Arial" w:cs="Arial"/>
          <w:spacing w:val="-2"/>
          <w:sz w:val="24"/>
          <w:szCs w:val="24"/>
        </w:rPr>
        <w:t>Por tanto, la aplicación del proyecto de real decreto no supone incremento del gasto público ni disminución de los ingresos públicos, por lo que su repercusión presupuestaria es nula.</w:t>
      </w:r>
    </w:p>
    <w:p w14:paraId="786BB004" w14:textId="24B157FA" w:rsidR="00A77055" w:rsidRPr="00C30A06" w:rsidRDefault="00A77055" w:rsidP="00A77055">
      <w:pPr>
        <w:spacing w:before="240" w:after="120"/>
        <w:jc w:val="both"/>
        <w:rPr>
          <w:rFonts w:ascii="Arial" w:hAnsi="Arial" w:cs="Arial"/>
          <w:iCs/>
          <w:sz w:val="24"/>
          <w:szCs w:val="24"/>
        </w:rPr>
      </w:pPr>
      <w:r w:rsidRPr="00C30A06">
        <w:rPr>
          <w:rFonts w:ascii="Arial" w:hAnsi="Arial" w:cs="Arial"/>
          <w:spacing w:val="-2"/>
          <w:sz w:val="24"/>
          <w:szCs w:val="24"/>
        </w:rPr>
        <w:t xml:space="preserve">Por último, cabe destacar que el proyecto debiera tener carácter prioritario debido a que </w:t>
      </w:r>
      <w:r w:rsidR="006650C2">
        <w:rPr>
          <w:rFonts w:ascii="Arial" w:hAnsi="Arial" w:cs="Arial"/>
          <w:spacing w:val="-2"/>
          <w:sz w:val="24"/>
          <w:szCs w:val="24"/>
        </w:rPr>
        <w:t xml:space="preserve">en esencia facilita la gestión y obtención de ayudas </w:t>
      </w:r>
      <w:r w:rsidRPr="00C30A06">
        <w:rPr>
          <w:rFonts w:ascii="Arial" w:hAnsi="Arial" w:cs="Arial"/>
          <w:spacing w:val="-2"/>
          <w:sz w:val="24"/>
          <w:szCs w:val="24"/>
        </w:rPr>
        <w:t>enmarcad</w:t>
      </w:r>
      <w:r w:rsidR="006650C2">
        <w:rPr>
          <w:rFonts w:ascii="Arial" w:hAnsi="Arial" w:cs="Arial"/>
          <w:spacing w:val="-2"/>
          <w:sz w:val="24"/>
          <w:szCs w:val="24"/>
        </w:rPr>
        <w:t>as</w:t>
      </w:r>
      <w:r w:rsidRPr="00C30A06">
        <w:rPr>
          <w:rFonts w:ascii="Arial" w:hAnsi="Arial" w:cs="Arial"/>
          <w:spacing w:val="-2"/>
          <w:sz w:val="24"/>
          <w:szCs w:val="24"/>
        </w:rPr>
        <w:t xml:space="preserve"> dentro del conjunto de operaciones financiadas por la UE a través de la PAC 2023-2027, con más de cinco mil millones de euros, por un lado, y veinticinco mil millones de euros, por otro lado, procedentes del FEADER y FEAGA, respectivamente.</w:t>
      </w:r>
    </w:p>
    <w:p w14:paraId="1BADC60D" w14:textId="77777777" w:rsidR="004B037F" w:rsidRPr="00C30A06" w:rsidRDefault="004B037F" w:rsidP="00485DA5">
      <w:pPr>
        <w:jc w:val="both"/>
        <w:rPr>
          <w:rFonts w:ascii="Arial" w:hAnsi="Arial" w:cs="Arial"/>
          <w:iCs/>
          <w:sz w:val="24"/>
          <w:szCs w:val="24"/>
        </w:rPr>
      </w:pPr>
    </w:p>
    <w:p w14:paraId="7493A07C" w14:textId="32D01E4C" w:rsidR="003D0C3E" w:rsidRPr="00C30A06" w:rsidRDefault="003D0C3E" w:rsidP="003D0C3E">
      <w:pPr>
        <w:pStyle w:val="Prrafodelista"/>
        <w:ind w:left="0"/>
        <w:jc w:val="both"/>
        <w:rPr>
          <w:rFonts w:ascii="Arial" w:hAnsi="Arial" w:cs="Arial"/>
          <w:i/>
          <w:iCs/>
          <w:sz w:val="24"/>
          <w:szCs w:val="24"/>
        </w:rPr>
      </w:pPr>
      <w:r w:rsidRPr="00C30A06">
        <w:rPr>
          <w:rFonts w:ascii="Arial" w:hAnsi="Arial" w:cs="Arial"/>
          <w:b/>
          <w:bCs/>
          <w:i/>
          <w:iCs/>
          <w:sz w:val="24"/>
          <w:szCs w:val="24"/>
        </w:rPr>
        <w:t>6.1.</w:t>
      </w:r>
      <w:r w:rsidRPr="00C30A06">
        <w:rPr>
          <w:rFonts w:ascii="Arial" w:hAnsi="Arial" w:cs="Arial"/>
          <w:b/>
          <w:i/>
          <w:iCs/>
          <w:sz w:val="24"/>
          <w:szCs w:val="24"/>
        </w:rPr>
        <w:t>b) Efectos sobre la competencia en el mercado</w:t>
      </w:r>
      <w:r w:rsidR="00353C26">
        <w:rPr>
          <w:rFonts w:ascii="Arial" w:hAnsi="Arial" w:cs="Arial"/>
          <w:b/>
          <w:i/>
          <w:iCs/>
          <w:sz w:val="24"/>
          <w:szCs w:val="24"/>
        </w:rPr>
        <w:t>.</w:t>
      </w:r>
    </w:p>
    <w:p w14:paraId="5E80A4FD" w14:textId="77777777" w:rsidR="003D0C3E" w:rsidRPr="00C30A06" w:rsidRDefault="003D0C3E" w:rsidP="003D0C3E">
      <w:pPr>
        <w:jc w:val="both"/>
        <w:rPr>
          <w:rFonts w:ascii="Arial" w:hAnsi="Arial" w:cs="Arial"/>
          <w:iCs/>
          <w:sz w:val="24"/>
          <w:szCs w:val="24"/>
        </w:rPr>
      </w:pPr>
    </w:p>
    <w:p w14:paraId="7F3F4CB9" w14:textId="77777777" w:rsidR="00AD4AB7" w:rsidRPr="00C30A06" w:rsidRDefault="00AD4AB7" w:rsidP="00AD4AB7">
      <w:pPr>
        <w:jc w:val="both"/>
        <w:rPr>
          <w:rFonts w:ascii="Arial" w:hAnsi="Arial" w:cs="Arial"/>
          <w:iCs/>
          <w:sz w:val="24"/>
          <w:szCs w:val="24"/>
          <w:lang w:val="es-ES_tradnl"/>
        </w:rPr>
      </w:pPr>
      <w:r w:rsidRPr="00C30A06">
        <w:rPr>
          <w:rFonts w:ascii="Arial" w:hAnsi="Arial" w:cs="Arial"/>
          <w:sz w:val="24"/>
          <w:szCs w:val="24"/>
        </w:rPr>
        <w:t>La norma es neutra, y no produce efectos de fragmentación sobre el mercado,</w:t>
      </w:r>
      <w:r w:rsidRPr="00C30A06">
        <w:rPr>
          <w:rFonts w:ascii="Arial" w:hAnsi="Arial" w:cs="Arial"/>
          <w:iCs/>
          <w:sz w:val="24"/>
          <w:szCs w:val="24"/>
          <w:lang w:val="es-ES_tradnl"/>
        </w:rPr>
        <w:t xml:space="preserve"> al ser una norma técnica en materia de las ayudas de la PAC.</w:t>
      </w:r>
    </w:p>
    <w:p w14:paraId="3A6F4A65" w14:textId="77777777" w:rsidR="00AD4AB7" w:rsidRPr="00C30A06" w:rsidRDefault="00AD4AB7" w:rsidP="00AD4AB7">
      <w:pPr>
        <w:jc w:val="both"/>
        <w:rPr>
          <w:rFonts w:ascii="Arial" w:hAnsi="Arial" w:cs="Arial"/>
          <w:iCs/>
          <w:sz w:val="24"/>
          <w:szCs w:val="24"/>
          <w:lang w:val="es-ES_tradnl"/>
        </w:rPr>
      </w:pPr>
    </w:p>
    <w:p w14:paraId="5A85E1D3" w14:textId="46A7AAE3" w:rsidR="00AD4AB7" w:rsidRPr="00C30A06" w:rsidRDefault="00AD4AB7" w:rsidP="00AD4AB7">
      <w:pPr>
        <w:jc w:val="both"/>
        <w:rPr>
          <w:rFonts w:ascii="Arial" w:hAnsi="Arial" w:cs="Arial"/>
          <w:sz w:val="24"/>
          <w:szCs w:val="24"/>
        </w:rPr>
      </w:pPr>
      <w:r w:rsidRPr="00C30A06">
        <w:rPr>
          <w:rFonts w:ascii="Arial" w:hAnsi="Arial" w:cs="Arial"/>
          <w:sz w:val="24"/>
          <w:szCs w:val="24"/>
        </w:rPr>
        <w:t xml:space="preserve">También se puede calificar como neutra a efectos de aprovechamiento de las economías de escala, dado que afecta </w:t>
      </w:r>
      <w:r w:rsidR="000C02B3">
        <w:rPr>
          <w:rFonts w:ascii="Arial" w:hAnsi="Arial" w:cs="Arial"/>
          <w:sz w:val="24"/>
          <w:szCs w:val="24"/>
        </w:rPr>
        <w:t xml:space="preserve">por igual </w:t>
      </w:r>
      <w:r w:rsidRPr="00C30A06">
        <w:rPr>
          <w:rFonts w:ascii="Arial" w:hAnsi="Arial" w:cs="Arial"/>
          <w:sz w:val="24"/>
          <w:szCs w:val="24"/>
        </w:rPr>
        <w:t>a todos los sectores implicados (agricultores y ganaderos), sin afectar, por ello, a la competencia.</w:t>
      </w:r>
    </w:p>
    <w:p w14:paraId="5D355363" w14:textId="77777777" w:rsidR="00AD4AB7" w:rsidRPr="00C30A06" w:rsidRDefault="00AD4AB7" w:rsidP="00AD4AB7">
      <w:pPr>
        <w:pStyle w:val="Prrafodelista"/>
        <w:ind w:left="0"/>
        <w:jc w:val="both"/>
        <w:rPr>
          <w:rFonts w:ascii="Arial" w:hAnsi="Arial" w:cs="Arial"/>
          <w:b/>
          <w:i/>
          <w:iCs/>
          <w:sz w:val="24"/>
          <w:szCs w:val="24"/>
        </w:rPr>
      </w:pPr>
    </w:p>
    <w:p w14:paraId="30E79DA2" w14:textId="4FE2DB23" w:rsidR="003D0C3E" w:rsidRPr="00C30A06" w:rsidRDefault="003D0C3E" w:rsidP="003D0C3E">
      <w:pPr>
        <w:pStyle w:val="Prrafodelista"/>
        <w:ind w:left="0"/>
        <w:jc w:val="both"/>
        <w:rPr>
          <w:rFonts w:ascii="Arial" w:hAnsi="Arial" w:cs="Arial"/>
          <w:iCs/>
          <w:sz w:val="24"/>
          <w:szCs w:val="24"/>
        </w:rPr>
      </w:pPr>
      <w:r w:rsidRPr="00C30A06">
        <w:rPr>
          <w:rFonts w:ascii="Arial" w:hAnsi="Arial" w:cs="Arial"/>
          <w:b/>
          <w:i/>
          <w:iCs/>
          <w:sz w:val="24"/>
          <w:szCs w:val="24"/>
        </w:rPr>
        <w:t>6.1.c) Impacto</w:t>
      </w:r>
      <w:r w:rsidRPr="00C30A06">
        <w:rPr>
          <w:rFonts w:ascii="Arial" w:hAnsi="Arial" w:cs="Arial"/>
          <w:iCs/>
          <w:sz w:val="24"/>
          <w:szCs w:val="24"/>
        </w:rPr>
        <w:t xml:space="preserve"> </w:t>
      </w:r>
      <w:r w:rsidRPr="00C30A06">
        <w:rPr>
          <w:rFonts w:ascii="Arial" w:hAnsi="Arial" w:cs="Arial"/>
          <w:b/>
          <w:i/>
          <w:iCs/>
          <w:sz w:val="24"/>
          <w:szCs w:val="24"/>
        </w:rPr>
        <w:t>sobre la unidad de mercado</w:t>
      </w:r>
      <w:r w:rsidR="00353C26">
        <w:rPr>
          <w:rFonts w:ascii="Arial" w:hAnsi="Arial" w:cs="Arial"/>
          <w:b/>
          <w:i/>
          <w:iCs/>
          <w:sz w:val="24"/>
          <w:szCs w:val="24"/>
        </w:rPr>
        <w:t>.</w:t>
      </w:r>
    </w:p>
    <w:p w14:paraId="40971948" w14:textId="77777777" w:rsidR="003D0C3E" w:rsidRPr="00C30A06" w:rsidRDefault="003D0C3E" w:rsidP="003D0C3E">
      <w:pPr>
        <w:jc w:val="both"/>
        <w:rPr>
          <w:rFonts w:ascii="Arial" w:hAnsi="Arial" w:cs="Arial"/>
          <w:iCs/>
          <w:sz w:val="24"/>
          <w:szCs w:val="24"/>
        </w:rPr>
      </w:pPr>
    </w:p>
    <w:p w14:paraId="52FE3C17" w14:textId="77777777" w:rsidR="00AD4AB7" w:rsidRPr="00C30A06" w:rsidRDefault="00AD4AB7" w:rsidP="00AD4AB7">
      <w:pPr>
        <w:jc w:val="both"/>
        <w:rPr>
          <w:rFonts w:ascii="Arial" w:hAnsi="Arial" w:cs="Arial"/>
          <w:iCs/>
          <w:sz w:val="24"/>
          <w:szCs w:val="24"/>
        </w:rPr>
      </w:pPr>
      <w:r w:rsidRPr="00C30A06">
        <w:rPr>
          <w:rFonts w:ascii="Arial" w:hAnsi="Arial" w:cs="Arial"/>
          <w:bCs/>
          <w:sz w:val="24"/>
          <w:szCs w:val="24"/>
        </w:rPr>
        <w:t>En</w:t>
      </w:r>
      <w:r w:rsidRPr="00C30A06">
        <w:rPr>
          <w:rFonts w:ascii="Arial" w:hAnsi="Arial" w:cs="Arial"/>
          <w:bCs/>
          <w:iCs/>
          <w:sz w:val="24"/>
          <w:szCs w:val="24"/>
        </w:rPr>
        <w:t xml:space="preserve"> la elaboración de esta norma se han tenido en cuenta los principios contenidos en la</w:t>
      </w:r>
      <w:r w:rsidRPr="00C30A06">
        <w:rPr>
          <w:rFonts w:ascii="Arial" w:hAnsi="Arial" w:cs="Arial"/>
          <w:iCs/>
          <w:sz w:val="24"/>
          <w:szCs w:val="24"/>
        </w:rPr>
        <w:t xml:space="preserve"> Ley 20/2013, de 9 de diciembre, de garantía de la unidad de mercado, entre ellos, la necesidad y proporcionalidad de la regulación, que se limita a lo previsto en la normativa de la Unión Europea o en las necesidades detectadas para su mejor implantación y aplicación en España. </w:t>
      </w:r>
    </w:p>
    <w:p w14:paraId="601E5FCA" w14:textId="77777777" w:rsidR="003D0C3E" w:rsidRPr="00C30A06" w:rsidRDefault="003D0C3E" w:rsidP="003D0C3E">
      <w:pPr>
        <w:jc w:val="both"/>
        <w:rPr>
          <w:rFonts w:ascii="Arial" w:hAnsi="Arial" w:cs="Arial"/>
          <w:iCs/>
          <w:sz w:val="24"/>
          <w:szCs w:val="24"/>
        </w:rPr>
      </w:pPr>
    </w:p>
    <w:p w14:paraId="7BD98F4C" w14:textId="009D81E8" w:rsidR="003A78F3" w:rsidRPr="007D25A4" w:rsidRDefault="003D0C3E" w:rsidP="003D0C3E">
      <w:pPr>
        <w:rPr>
          <w:rFonts w:ascii="Arial" w:hAnsi="Arial" w:cs="Arial"/>
          <w:b/>
          <w:i/>
          <w:iCs/>
          <w:sz w:val="24"/>
          <w:szCs w:val="24"/>
        </w:rPr>
      </w:pPr>
      <w:r w:rsidRPr="007D25A4">
        <w:rPr>
          <w:rFonts w:ascii="Arial" w:hAnsi="Arial" w:cs="Arial"/>
          <w:b/>
          <w:i/>
          <w:iCs/>
          <w:sz w:val="24"/>
          <w:szCs w:val="24"/>
        </w:rPr>
        <w:t xml:space="preserve">6.1.d) </w:t>
      </w:r>
      <w:r w:rsidR="003A78F3" w:rsidRPr="007D25A4">
        <w:rPr>
          <w:rFonts w:ascii="Arial" w:hAnsi="Arial" w:cs="Arial"/>
          <w:b/>
          <w:i/>
          <w:iCs/>
          <w:sz w:val="24"/>
          <w:szCs w:val="24"/>
        </w:rPr>
        <w:t>Análisis del impacto sobre las cargas administrativas.</w:t>
      </w:r>
    </w:p>
    <w:p w14:paraId="1C527B97" w14:textId="77777777" w:rsidR="003A78F3" w:rsidRPr="00C30A06" w:rsidRDefault="003A78F3" w:rsidP="003D0C3E">
      <w:pPr>
        <w:rPr>
          <w:rFonts w:ascii="Arial" w:hAnsi="Arial" w:cs="Arial"/>
          <w:b/>
          <w:sz w:val="24"/>
          <w:szCs w:val="24"/>
        </w:rPr>
      </w:pPr>
    </w:p>
    <w:p w14:paraId="6C8C51A5" w14:textId="77777777" w:rsidR="003A78F3" w:rsidRPr="00C30A06" w:rsidRDefault="003A78F3" w:rsidP="003A78F3">
      <w:pPr>
        <w:pStyle w:val="Prrafodelista"/>
        <w:ind w:left="0"/>
        <w:jc w:val="both"/>
        <w:rPr>
          <w:rFonts w:ascii="Arial" w:hAnsi="Arial" w:cs="Arial"/>
          <w:iCs/>
          <w:sz w:val="24"/>
          <w:szCs w:val="24"/>
        </w:rPr>
      </w:pPr>
      <w:r w:rsidRPr="00C30A06">
        <w:rPr>
          <w:rFonts w:ascii="Arial" w:hAnsi="Arial" w:cs="Arial"/>
          <w:iCs/>
          <w:sz w:val="24"/>
          <w:szCs w:val="24"/>
        </w:rPr>
        <w:lastRenderedPageBreak/>
        <w:t xml:space="preserve">Se consideran cargas administrativas todas aquellas tareas de naturaleza administrativa que deben llevar a cabo las empresas y </w:t>
      </w:r>
      <w:proofErr w:type="gramStart"/>
      <w:r w:rsidRPr="00C30A06">
        <w:rPr>
          <w:rFonts w:ascii="Arial" w:hAnsi="Arial" w:cs="Arial"/>
          <w:iCs/>
          <w:sz w:val="24"/>
          <w:szCs w:val="24"/>
        </w:rPr>
        <w:t>los ciudadanos y ciudadanas</w:t>
      </w:r>
      <w:proofErr w:type="gramEnd"/>
      <w:r w:rsidRPr="00C30A06">
        <w:rPr>
          <w:rFonts w:ascii="Arial" w:hAnsi="Arial" w:cs="Arial"/>
          <w:iCs/>
          <w:sz w:val="24"/>
          <w:szCs w:val="24"/>
        </w:rPr>
        <w:t xml:space="preserve"> para cumplir con las obligaciones derivadas de la norma. </w:t>
      </w:r>
    </w:p>
    <w:p w14:paraId="5E251024" w14:textId="77777777" w:rsidR="003A78F3" w:rsidRPr="00C30A06" w:rsidRDefault="003A78F3" w:rsidP="003A78F3">
      <w:pPr>
        <w:pStyle w:val="Prrafodelista"/>
        <w:ind w:left="0"/>
        <w:jc w:val="both"/>
        <w:rPr>
          <w:rFonts w:ascii="Arial" w:hAnsi="Arial" w:cs="Arial"/>
          <w:sz w:val="24"/>
          <w:szCs w:val="24"/>
        </w:rPr>
      </w:pPr>
    </w:p>
    <w:p w14:paraId="4EE90FD1" w14:textId="77777777" w:rsidR="003A78F3" w:rsidRPr="00C30A06" w:rsidRDefault="003A78F3" w:rsidP="003A78F3">
      <w:pPr>
        <w:pStyle w:val="Prrafodelista"/>
        <w:ind w:left="0"/>
        <w:jc w:val="both"/>
        <w:rPr>
          <w:rFonts w:ascii="Arial" w:hAnsi="Arial" w:cs="Arial"/>
          <w:iCs/>
          <w:sz w:val="24"/>
          <w:szCs w:val="24"/>
        </w:rPr>
      </w:pPr>
      <w:r w:rsidRPr="00C30A06">
        <w:rPr>
          <w:rFonts w:ascii="Arial" w:hAnsi="Arial" w:cs="Arial"/>
          <w:sz w:val="24"/>
          <w:szCs w:val="24"/>
        </w:rPr>
        <w:t>Por lo que respecta a la posible generación de estas cargas por parte del proyecto, el artículo 2.1.e) del Real Decreto 931/2017, de 27 de octubre, por el que se regula la Memoria del Análisis de Impacto Normativo</w:t>
      </w:r>
      <w:r w:rsidRPr="00C30A06">
        <w:rPr>
          <w:rFonts w:ascii="Arial" w:hAnsi="Arial" w:cs="Arial"/>
          <w:iCs/>
          <w:sz w:val="24"/>
          <w:szCs w:val="24"/>
        </w:rPr>
        <w:t xml:space="preserve">, obliga a que en el contenido de </w:t>
      </w:r>
      <w:proofErr w:type="gramStart"/>
      <w:r w:rsidRPr="00C30A06">
        <w:rPr>
          <w:rFonts w:ascii="Arial" w:hAnsi="Arial" w:cs="Arial"/>
          <w:iCs/>
          <w:sz w:val="24"/>
          <w:szCs w:val="24"/>
        </w:rPr>
        <w:t>la misma</w:t>
      </w:r>
      <w:proofErr w:type="gramEnd"/>
      <w:r w:rsidRPr="00C30A06">
        <w:rPr>
          <w:rFonts w:ascii="Arial" w:hAnsi="Arial" w:cs="Arial"/>
          <w:iCs/>
          <w:sz w:val="24"/>
          <w:szCs w:val="24"/>
        </w:rPr>
        <w:t xml:space="preserve"> se realice una “detección y medición de dichas cargas administrativas”. </w:t>
      </w:r>
    </w:p>
    <w:p w14:paraId="5E109D7D" w14:textId="77777777" w:rsidR="003A78F3" w:rsidRPr="00C30A06" w:rsidRDefault="003A78F3" w:rsidP="003A78F3">
      <w:pPr>
        <w:pStyle w:val="Prrafodelista"/>
        <w:ind w:left="0"/>
        <w:jc w:val="both"/>
        <w:rPr>
          <w:rFonts w:ascii="Arial" w:hAnsi="Arial" w:cs="Arial"/>
          <w:sz w:val="24"/>
          <w:szCs w:val="24"/>
        </w:rPr>
      </w:pPr>
    </w:p>
    <w:p w14:paraId="7A14DE5D" w14:textId="77777777" w:rsidR="00EB33BD" w:rsidRDefault="003A78F3" w:rsidP="001D6B3C">
      <w:pPr>
        <w:pStyle w:val="Prrafodelista"/>
        <w:ind w:left="0"/>
        <w:jc w:val="both"/>
        <w:rPr>
          <w:rFonts w:ascii="Arial" w:hAnsi="Arial" w:cs="Arial"/>
          <w:sz w:val="24"/>
          <w:szCs w:val="24"/>
        </w:rPr>
      </w:pPr>
      <w:r w:rsidRPr="001D6B3C">
        <w:rPr>
          <w:rFonts w:ascii="Arial" w:hAnsi="Arial" w:cs="Arial"/>
          <w:sz w:val="24"/>
          <w:szCs w:val="24"/>
        </w:rPr>
        <w:t>En consecuencia, se procede a realizar un análisis del impacto de la propuesta la estimación de su cuantificación económica mediante “Método simplificado de medición de cargas administrativas”</w:t>
      </w:r>
      <w:r w:rsidR="00EB33BD">
        <w:rPr>
          <w:rFonts w:ascii="Arial" w:hAnsi="Arial" w:cs="Arial"/>
          <w:sz w:val="24"/>
          <w:szCs w:val="24"/>
        </w:rPr>
        <w:t>.</w:t>
      </w:r>
    </w:p>
    <w:p w14:paraId="597888BD" w14:textId="77777777" w:rsidR="00EB33BD" w:rsidRDefault="00EB33BD" w:rsidP="001D6B3C">
      <w:pPr>
        <w:pStyle w:val="Prrafodelista"/>
        <w:ind w:left="0"/>
        <w:jc w:val="both"/>
        <w:rPr>
          <w:rFonts w:ascii="Arial" w:hAnsi="Arial" w:cs="Arial"/>
          <w:sz w:val="24"/>
          <w:szCs w:val="24"/>
        </w:rPr>
      </w:pPr>
    </w:p>
    <w:p w14:paraId="05AB6802" w14:textId="060AC626" w:rsidR="001D6B3C" w:rsidRDefault="00EB33BD" w:rsidP="001D6B3C">
      <w:pPr>
        <w:pStyle w:val="Prrafodelista"/>
        <w:ind w:left="0"/>
        <w:jc w:val="both"/>
        <w:rPr>
          <w:rFonts w:ascii="Arial" w:hAnsi="Arial" w:cs="Arial"/>
          <w:sz w:val="24"/>
          <w:szCs w:val="24"/>
        </w:rPr>
      </w:pPr>
      <w:r w:rsidRPr="00C30A06">
        <w:rPr>
          <w:rFonts w:ascii="Arial" w:hAnsi="Arial" w:cs="Arial"/>
          <w:sz w:val="24"/>
          <w:szCs w:val="24"/>
        </w:rPr>
        <w:t>Por lo que respecta a la posible generación de estas cargas por parte del proyecto</w:t>
      </w:r>
      <w:r>
        <w:rPr>
          <w:rFonts w:ascii="Arial" w:hAnsi="Arial" w:cs="Arial"/>
          <w:sz w:val="24"/>
          <w:szCs w:val="24"/>
        </w:rPr>
        <w:t>, se</w:t>
      </w:r>
      <w:r w:rsidR="00281972" w:rsidRPr="001D6B3C">
        <w:rPr>
          <w:rFonts w:ascii="Arial" w:hAnsi="Arial" w:cs="Arial"/>
          <w:sz w:val="24"/>
          <w:szCs w:val="24"/>
        </w:rPr>
        <w:t xml:space="preserve"> ha </w:t>
      </w:r>
      <w:r w:rsidR="00611F06" w:rsidRPr="001D6B3C">
        <w:rPr>
          <w:rFonts w:ascii="Arial" w:hAnsi="Arial" w:cs="Arial"/>
          <w:sz w:val="24"/>
          <w:szCs w:val="24"/>
        </w:rPr>
        <w:t>evidenciado</w:t>
      </w:r>
      <w:r w:rsidR="00281972" w:rsidRPr="001D6B3C">
        <w:rPr>
          <w:rFonts w:ascii="Arial" w:hAnsi="Arial" w:cs="Arial"/>
          <w:sz w:val="24"/>
          <w:szCs w:val="24"/>
        </w:rPr>
        <w:t xml:space="preserve"> en la modificación del</w:t>
      </w:r>
      <w:r w:rsidR="00611F06" w:rsidRPr="001D6B3C">
        <w:rPr>
          <w:rFonts w:ascii="Arial" w:hAnsi="Arial" w:cs="Arial"/>
          <w:sz w:val="24"/>
          <w:szCs w:val="24"/>
        </w:rPr>
        <w:t xml:space="preserve"> </w:t>
      </w:r>
      <w:r w:rsidR="00281972" w:rsidRPr="001D6B3C">
        <w:rPr>
          <w:rFonts w:ascii="Arial" w:hAnsi="Arial" w:cs="Arial"/>
          <w:b/>
          <w:bCs/>
          <w:color w:val="000000"/>
          <w:sz w:val="24"/>
          <w:szCs w:val="24"/>
          <w:shd w:val="clear" w:color="auto" w:fill="FFFFFF"/>
        </w:rPr>
        <w:t>artículo 87.4</w:t>
      </w:r>
      <w:r w:rsidR="00281972" w:rsidRPr="001D6B3C">
        <w:rPr>
          <w:rFonts w:ascii="Arial" w:hAnsi="Arial" w:cs="Arial"/>
          <w:color w:val="000000"/>
          <w:sz w:val="24"/>
          <w:szCs w:val="24"/>
          <w:shd w:val="clear" w:color="auto" w:fill="FFFFFF"/>
        </w:rPr>
        <w:t xml:space="preserve"> del Real </w:t>
      </w:r>
      <w:r w:rsidR="001D6B3C" w:rsidRPr="001D6B3C">
        <w:rPr>
          <w:rFonts w:ascii="Arial" w:hAnsi="Arial" w:cs="Arial"/>
          <w:color w:val="000000"/>
          <w:sz w:val="24"/>
          <w:szCs w:val="24"/>
          <w:shd w:val="clear" w:color="auto" w:fill="FFFFFF"/>
        </w:rPr>
        <w:t xml:space="preserve">Decreto 1048/2022 </w:t>
      </w:r>
      <w:r w:rsidR="001D6B3C" w:rsidRPr="001D6B3C">
        <w:rPr>
          <w:rFonts w:ascii="Arial" w:hAnsi="Arial" w:cs="Arial"/>
          <w:sz w:val="24"/>
          <w:szCs w:val="24"/>
        </w:rPr>
        <w:t xml:space="preserve">que </w:t>
      </w:r>
      <w:r w:rsidR="00281972" w:rsidRPr="001D6B3C">
        <w:rPr>
          <w:rFonts w:ascii="Arial" w:hAnsi="Arial" w:cs="Arial"/>
          <w:color w:val="000000"/>
          <w:sz w:val="24"/>
          <w:szCs w:val="24"/>
          <w:shd w:val="clear" w:color="auto" w:fill="FFFFFF"/>
        </w:rPr>
        <w:t>se introduce una simplificación administrativa</w:t>
      </w:r>
      <w:r w:rsidR="00281972">
        <w:rPr>
          <w:rFonts w:ascii="Arial" w:hAnsi="Arial" w:cs="Arial"/>
          <w:color w:val="000000"/>
          <w:sz w:val="24"/>
          <w:szCs w:val="24"/>
          <w:shd w:val="clear" w:color="auto" w:fill="FFFFFF"/>
        </w:rPr>
        <w:t>,</w:t>
      </w:r>
      <w:r w:rsidR="00281972" w:rsidRPr="00ED0F10">
        <w:rPr>
          <w:rFonts w:ascii="Arial" w:hAnsi="Arial" w:cs="Arial"/>
          <w:color w:val="000000"/>
          <w:sz w:val="24"/>
          <w:szCs w:val="24"/>
          <w:shd w:val="clear" w:color="auto" w:fill="FFFFFF"/>
        </w:rPr>
        <w:t xml:space="preserve"> evitando la duplicidad de cargas</w:t>
      </w:r>
      <w:r w:rsidR="00281972">
        <w:rPr>
          <w:rFonts w:ascii="Arial" w:hAnsi="Arial" w:cs="Arial"/>
          <w:color w:val="000000"/>
          <w:sz w:val="24"/>
          <w:szCs w:val="24"/>
          <w:shd w:val="clear" w:color="auto" w:fill="FFFFFF"/>
        </w:rPr>
        <w:t xml:space="preserve">, al eliminar la obligación de que </w:t>
      </w:r>
      <w:r w:rsidR="00281972" w:rsidRPr="000932C2">
        <w:rPr>
          <w:rFonts w:ascii="Arial" w:hAnsi="Arial" w:cs="Arial"/>
          <w:sz w:val="24"/>
          <w:szCs w:val="24"/>
        </w:rPr>
        <w:t>el ganadero indi</w:t>
      </w:r>
      <w:r w:rsidR="00281972">
        <w:rPr>
          <w:rFonts w:ascii="Arial" w:hAnsi="Arial" w:cs="Arial"/>
          <w:sz w:val="24"/>
          <w:szCs w:val="24"/>
        </w:rPr>
        <w:t>que,</w:t>
      </w:r>
      <w:r w:rsidR="00281972" w:rsidRPr="000932C2">
        <w:rPr>
          <w:rFonts w:ascii="Arial" w:hAnsi="Arial" w:cs="Arial"/>
          <w:sz w:val="24"/>
          <w:szCs w:val="24"/>
        </w:rPr>
        <w:t xml:space="preserve"> en la solicitud que present</w:t>
      </w:r>
      <w:r w:rsidR="00281972">
        <w:rPr>
          <w:rFonts w:ascii="Arial" w:hAnsi="Arial" w:cs="Arial"/>
          <w:sz w:val="24"/>
          <w:szCs w:val="24"/>
        </w:rPr>
        <w:t>a</w:t>
      </w:r>
      <w:r w:rsidR="00281972" w:rsidRPr="000932C2">
        <w:rPr>
          <w:rFonts w:ascii="Arial" w:hAnsi="Arial" w:cs="Arial"/>
          <w:sz w:val="24"/>
          <w:szCs w:val="24"/>
        </w:rPr>
        <w:t xml:space="preserve"> a título individual, que es socio de un cebadero comunitario que ha solicitado también esta ayuda asociada, </w:t>
      </w:r>
      <w:r w:rsidR="00281972">
        <w:rPr>
          <w:rFonts w:ascii="Arial" w:hAnsi="Arial" w:cs="Arial"/>
          <w:sz w:val="24"/>
          <w:szCs w:val="24"/>
        </w:rPr>
        <w:t>proporcionando</w:t>
      </w:r>
      <w:r w:rsidR="00281972" w:rsidRPr="000932C2">
        <w:rPr>
          <w:rFonts w:ascii="Arial" w:hAnsi="Arial" w:cs="Arial"/>
          <w:sz w:val="24"/>
          <w:szCs w:val="24"/>
        </w:rPr>
        <w:t xml:space="preserve"> el NIF de dicho cebadero</w:t>
      </w:r>
      <w:r w:rsidR="001D6B3C">
        <w:rPr>
          <w:rFonts w:ascii="Arial" w:hAnsi="Arial" w:cs="Arial"/>
          <w:sz w:val="24"/>
          <w:szCs w:val="24"/>
        </w:rPr>
        <w:t xml:space="preserve"> (eliminación de </w:t>
      </w:r>
      <w:r>
        <w:rPr>
          <w:rFonts w:ascii="Arial" w:hAnsi="Arial" w:cs="Arial"/>
          <w:sz w:val="24"/>
          <w:szCs w:val="24"/>
        </w:rPr>
        <w:t xml:space="preserve">la aportación de </w:t>
      </w:r>
      <w:r w:rsidR="001D6B3C">
        <w:rPr>
          <w:rFonts w:ascii="Arial" w:hAnsi="Arial" w:cs="Arial"/>
          <w:sz w:val="24"/>
          <w:szCs w:val="24"/>
        </w:rPr>
        <w:t>2 datos</w:t>
      </w:r>
      <w:r>
        <w:rPr>
          <w:rFonts w:ascii="Arial" w:hAnsi="Arial" w:cs="Arial"/>
          <w:sz w:val="24"/>
          <w:szCs w:val="24"/>
        </w:rPr>
        <w:t xml:space="preserve"> cuantificados en 2 euros cada uno</w:t>
      </w:r>
      <w:r>
        <w:rPr>
          <w:rStyle w:val="Refdenotaalpie"/>
          <w:rFonts w:ascii="Arial" w:hAnsi="Arial" w:cs="Arial"/>
          <w:sz w:val="24"/>
          <w:szCs w:val="24"/>
        </w:rPr>
        <w:footnoteReference w:id="1"/>
      </w:r>
      <w:r w:rsidR="001D6B3C">
        <w:rPr>
          <w:rFonts w:ascii="Arial" w:hAnsi="Arial" w:cs="Arial"/>
          <w:sz w:val="24"/>
          <w:szCs w:val="24"/>
        </w:rPr>
        <w:t>: la identificación del cebadero comunitario del que es socio el ganadero</w:t>
      </w:r>
      <w:r w:rsidR="0088111D">
        <w:rPr>
          <w:rFonts w:ascii="Arial" w:hAnsi="Arial" w:cs="Arial"/>
          <w:sz w:val="24"/>
          <w:szCs w:val="24"/>
        </w:rPr>
        <w:t>,</w:t>
      </w:r>
      <w:r w:rsidR="001D6B3C">
        <w:rPr>
          <w:rFonts w:ascii="Arial" w:hAnsi="Arial" w:cs="Arial"/>
          <w:sz w:val="24"/>
          <w:szCs w:val="24"/>
        </w:rPr>
        <w:t xml:space="preserve"> y su NIF)</w:t>
      </w:r>
      <w:r w:rsidR="00281972">
        <w:rPr>
          <w:rFonts w:ascii="Arial" w:hAnsi="Arial" w:cs="Arial"/>
          <w:sz w:val="24"/>
          <w:szCs w:val="24"/>
        </w:rPr>
        <w:t xml:space="preserve">. </w:t>
      </w:r>
      <w:r w:rsidR="001D6B3C" w:rsidRPr="001D6B3C">
        <w:rPr>
          <w:rFonts w:ascii="Arial" w:hAnsi="Arial" w:cs="Arial"/>
          <w:sz w:val="24"/>
          <w:szCs w:val="24"/>
        </w:rPr>
        <w:t>Esta</w:t>
      </w:r>
      <w:r w:rsidR="001D6B3C">
        <w:rPr>
          <w:rFonts w:ascii="Arial" w:hAnsi="Arial" w:cs="Arial"/>
          <w:sz w:val="24"/>
          <w:szCs w:val="24"/>
        </w:rPr>
        <w:t xml:space="preserve"> simplificación</w:t>
      </w:r>
      <w:r w:rsidR="001D6B3C" w:rsidRPr="001D6B3C">
        <w:rPr>
          <w:rFonts w:ascii="Arial" w:hAnsi="Arial" w:cs="Arial"/>
          <w:sz w:val="24"/>
          <w:szCs w:val="24"/>
        </w:rPr>
        <w:t xml:space="preserve"> afectará, previsiblemente,</w:t>
      </w:r>
      <w:r w:rsidR="00281972" w:rsidRPr="001D6B3C">
        <w:rPr>
          <w:rFonts w:ascii="Arial" w:hAnsi="Arial" w:cs="Arial"/>
          <w:sz w:val="24"/>
          <w:szCs w:val="24"/>
        </w:rPr>
        <w:t xml:space="preserve"> </w:t>
      </w:r>
      <w:r w:rsidR="001D6B3C" w:rsidRPr="001D6B3C">
        <w:rPr>
          <w:rFonts w:ascii="Arial" w:hAnsi="Arial" w:cs="Arial"/>
          <w:sz w:val="24"/>
          <w:szCs w:val="24"/>
        </w:rPr>
        <w:t xml:space="preserve">a </w:t>
      </w:r>
      <w:r w:rsidR="001D6B3C" w:rsidRPr="001D6B3C">
        <w:rPr>
          <w:rFonts w:ascii="Arial" w:hAnsi="Arial" w:cs="Arial"/>
          <w:b/>
          <w:bCs/>
          <w:sz w:val="24"/>
          <w:szCs w:val="24"/>
        </w:rPr>
        <w:t>1.316 socios</w:t>
      </w:r>
      <w:r w:rsidR="001D6B3C" w:rsidRPr="001D6B3C">
        <w:rPr>
          <w:rFonts w:ascii="Arial" w:hAnsi="Arial" w:cs="Arial"/>
          <w:sz w:val="24"/>
          <w:szCs w:val="24"/>
        </w:rPr>
        <w:t xml:space="preserve"> </w:t>
      </w:r>
      <w:r w:rsidR="00281972" w:rsidRPr="001D6B3C">
        <w:rPr>
          <w:rFonts w:ascii="Arial" w:hAnsi="Arial" w:cs="Arial"/>
          <w:sz w:val="24"/>
          <w:szCs w:val="24"/>
        </w:rPr>
        <w:t xml:space="preserve">de cebaderos comunitarios </w:t>
      </w:r>
      <w:r w:rsidR="001D6B3C" w:rsidRPr="001D6B3C">
        <w:rPr>
          <w:rFonts w:ascii="Arial" w:hAnsi="Arial" w:cs="Arial"/>
          <w:sz w:val="24"/>
          <w:szCs w:val="24"/>
        </w:rPr>
        <w:t>(datos de la campaña 2025)</w:t>
      </w:r>
      <w:r w:rsidR="00281972" w:rsidRPr="001D6B3C">
        <w:rPr>
          <w:rFonts w:ascii="Arial" w:hAnsi="Arial" w:cs="Arial"/>
          <w:sz w:val="24"/>
          <w:szCs w:val="24"/>
        </w:rPr>
        <w:t>.</w:t>
      </w:r>
      <w:r w:rsidR="001D6B3C">
        <w:rPr>
          <w:rFonts w:ascii="Arial" w:hAnsi="Arial" w:cs="Arial"/>
          <w:sz w:val="24"/>
          <w:szCs w:val="24"/>
        </w:rPr>
        <w:t xml:space="preserve"> </w:t>
      </w:r>
    </w:p>
    <w:p w14:paraId="4C21F574" w14:textId="77777777" w:rsidR="003C1D9E" w:rsidRDefault="003C1D9E" w:rsidP="001D6B3C">
      <w:pPr>
        <w:pStyle w:val="Prrafodelista"/>
        <w:ind w:left="0"/>
        <w:jc w:val="both"/>
        <w:rPr>
          <w:rFonts w:ascii="Arial" w:hAnsi="Arial" w:cs="Arial"/>
          <w:sz w:val="24"/>
          <w:szCs w:val="24"/>
        </w:rPr>
      </w:pPr>
    </w:p>
    <w:p w14:paraId="0981CC36" w14:textId="0A8098C4" w:rsidR="00F954C7" w:rsidRDefault="003C1D9E" w:rsidP="00F954C7">
      <w:pPr>
        <w:jc w:val="both"/>
        <w:rPr>
          <w:rFonts w:ascii="Arial" w:hAnsi="Arial" w:cs="Arial"/>
          <w:color w:val="000000"/>
          <w:sz w:val="24"/>
          <w:szCs w:val="24"/>
          <w:shd w:val="clear" w:color="auto" w:fill="FFFFFF"/>
        </w:rPr>
      </w:pPr>
      <w:r>
        <w:rPr>
          <w:rFonts w:ascii="Arial" w:hAnsi="Arial" w:cs="Arial"/>
          <w:sz w:val="24"/>
          <w:szCs w:val="24"/>
        </w:rPr>
        <w:t xml:space="preserve">Respecto a la modificación de la </w:t>
      </w:r>
      <w:r w:rsidRPr="00ED68E4">
        <w:rPr>
          <w:rFonts w:ascii="Arial" w:hAnsi="Arial" w:cs="Arial"/>
          <w:color w:val="000000"/>
          <w:sz w:val="24"/>
          <w:szCs w:val="24"/>
          <w:shd w:val="clear" w:color="auto" w:fill="FFFFFF"/>
        </w:rPr>
        <w:t xml:space="preserve">Orden APA/204/2023, </w:t>
      </w:r>
      <w:r>
        <w:rPr>
          <w:rFonts w:ascii="Arial" w:hAnsi="Arial" w:cs="Arial"/>
          <w:color w:val="000000"/>
          <w:sz w:val="24"/>
          <w:szCs w:val="24"/>
          <w:shd w:val="clear" w:color="auto" w:fill="FFFFFF"/>
        </w:rPr>
        <w:t xml:space="preserve">la carga detectada sobre el cambio en el número de agricultores afectados por la reducción de las </w:t>
      </w:r>
      <w:r w:rsidRPr="00E837B4">
        <w:rPr>
          <w:rFonts w:ascii="Arial" w:hAnsi="Arial" w:cs="Arial"/>
          <w:color w:val="000000"/>
          <w:sz w:val="24"/>
          <w:szCs w:val="24"/>
          <w:shd w:val="clear" w:color="auto" w:fill="FFFFFF"/>
        </w:rPr>
        <w:t xml:space="preserve">delimitaciones gráficas de cultivo </w:t>
      </w:r>
      <w:r>
        <w:rPr>
          <w:rFonts w:ascii="Arial" w:hAnsi="Arial" w:cs="Arial"/>
          <w:color w:val="000000"/>
          <w:sz w:val="24"/>
          <w:szCs w:val="24"/>
          <w:shd w:val="clear" w:color="auto" w:fill="FFFFFF"/>
        </w:rPr>
        <w:t>mínimas sobre la que d</w:t>
      </w:r>
      <w:r w:rsidRPr="00E837B4">
        <w:rPr>
          <w:rFonts w:ascii="Arial" w:hAnsi="Arial" w:cs="Arial"/>
          <w:color w:val="000000"/>
          <w:sz w:val="24"/>
          <w:szCs w:val="24"/>
          <w:shd w:val="clear" w:color="auto" w:fill="FFFFFF"/>
        </w:rPr>
        <w:t>ebe especificarse el régimen de tenencia, el NIF del arrendador, cedente o aparcero</w:t>
      </w:r>
      <w:r>
        <w:rPr>
          <w:rFonts w:ascii="Arial" w:hAnsi="Arial" w:cs="Arial"/>
          <w:color w:val="000000"/>
          <w:sz w:val="24"/>
          <w:szCs w:val="24"/>
          <w:shd w:val="clear" w:color="auto" w:fill="FFFFFF"/>
        </w:rPr>
        <w:t>,</w:t>
      </w:r>
      <w:r w:rsidRPr="00E837B4">
        <w:rPr>
          <w:rFonts w:ascii="Arial" w:hAnsi="Arial" w:cs="Arial"/>
          <w:color w:val="000000"/>
          <w:sz w:val="24"/>
          <w:szCs w:val="24"/>
          <w:shd w:val="clear" w:color="auto" w:fill="FFFFFF"/>
        </w:rPr>
        <w:t xml:space="preserve"> </w:t>
      </w:r>
      <w:r w:rsidR="00F954C7">
        <w:rPr>
          <w:rFonts w:ascii="Arial" w:hAnsi="Arial" w:cs="Arial"/>
          <w:color w:val="000000"/>
          <w:sz w:val="24"/>
          <w:szCs w:val="24"/>
          <w:shd w:val="clear" w:color="auto" w:fill="FFFFFF"/>
        </w:rPr>
        <w:t xml:space="preserve">no </w:t>
      </w:r>
      <w:r w:rsidR="000B47F7">
        <w:rPr>
          <w:rFonts w:ascii="Arial" w:hAnsi="Arial" w:cs="Arial"/>
          <w:color w:val="000000"/>
          <w:sz w:val="24"/>
          <w:szCs w:val="24"/>
          <w:shd w:val="clear" w:color="auto" w:fill="FFFFFF"/>
        </w:rPr>
        <w:t>tiene efecto cuantificable,</w:t>
      </w:r>
      <w:r w:rsidR="00F954C7">
        <w:rPr>
          <w:rFonts w:ascii="Arial" w:hAnsi="Arial" w:cs="Arial"/>
          <w:color w:val="000000"/>
          <w:sz w:val="24"/>
          <w:szCs w:val="24"/>
          <w:shd w:val="clear" w:color="auto" w:fill="FFFFFF"/>
        </w:rPr>
        <w:t xml:space="preserve"> puesto que se trata tan solo de corregir una </w:t>
      </w:r>
      <w:r w:rsidR="00F954C7" w:rsidRPr="00A21F05">
        <w:rPr>
          <w:rFonts w:ascii="Arial" w:hAnsi="Arial" w:cs="Arial"/>
          <w:color w:val="000000"/>
          <w:sz w:val="24"/>
          <w:szCs w:val="24"/>
          <w:shd w:val="clear" w:color="auto" w:fill="FFFFFF"/>
        </w:rPr>
        <w:t>contradicción</w:t>
      </w:r>
      <w:r w:rsidR="00F954C7">
        <w:rPr>
          <w:rFonts w:ascii="Arial" w:hAnsi="Arial" w:cs="Arial"/>
          <w:color w:val="000000"/>
          <w:sz w:val="24"/>
          <w:szCs w:val="24"/>
          <w:shd w:val="clear" w:color="auto" w:fill="FFFFFF"/>
        </w:rPr>
        <w:t xml:space="preserve">, ya que en la actualidad ya se encuentra </w:t>
      </w:r>
      <w:r>
        <w:rPr>
          <w:rFonts w:ascii="Arial" w:hAnsi="Arial" w:cs="Arial"/>
          <w:color w:val="000000"/>
          <w:sz w:val="24"/>
          <w:szCs w:val="24"/>
          <w:shd w:val="clear" w:color="auto" w:fill="FFFFFF"/>
        </w:rPr>
        <w:t>establecida para superficies superiores a una hectárea</w:t>
      </w:r>
      <w:r w:rsidRPr="003C1D9E">
        <w:rPr>
          <w:rFonts w:ascii="Arial" w:hAnsi="Arial" w:cs="Arial"/>
          <w:color w:val="000000"/>
          <w:sz w:val="24"/>
          <w:szCs w:val="24"/>
          <w:shd w:val="clear" w:color="auto" w:fill="FFFFFF"/>
        </w:rPr>
        <w:t xml:space="preserve"> </w:t>
      </w:r>
      <w:r w:rsidR="00F954C7">
        <w:rPr>
          <w:rFonts w:ascii="Arial" w:hAnsi="Arial" w:cs="Arial"/>
          <w:color w:val="000000"/>
          <w:sz w:val="24"/>
          <w:szCs w:val="24"/>
          <w:shd w:val="clear" w:color="auto" w:fill="FFFFFF"/>
        </w:rPr>
        <w:t xml:space="preserve">de acuerdo con el artículo 11.2 del </w:t>
      </w:r>
      <w:r w:rsidR="00F954C7" w:rsidRPr="00F954C7">
        <w:rPr>
          <w:rFonts w:ascii="Arial" w:hAnsi="Arial" w:cs="Arial"/>
          <w:color w:val="000000"/>
          <w:sz w:val="24"/>
          <w:szCs w:val="24"/>
          <w:shd w:val="clear" w:color="auto" w:fill="FFFFFF"/>
        </w:rPr>
        <w:t>R</w:t>
      </w:r>
      <w:r w:rsidR="00F954C7">
        <w:rPr>
          <w:rFonts w:ascii="Arial" w:hAnsi="Arial" w:cs="Arial"/>
          <w:color w:val="000000"/>
          <w:sz w:val="24"/>
          <w:szCs w:val="24"/>
          <w:shd w:val="clear" w:color="auto" w:fill="FFFFFF"/>
        </w:rPr>
        <w:t xml:space="preserve">eal </w:t>
      </w:r>
      <w:r w:rsidR="00F954C7" w:rsidRPr="00F954C7">
        <w:rPr>
          <w:rFonts w:ascii="Arial" w:hAnsi="Arial" w:cs="Arial"/>
          <w:color w:val="000000"/>
          <w:sz w:val="24"/>
          <w:szCs w:val="24"/>
          <w:shd w:val="clear" w:color="auto" w:fill="FFFFFF"/>
        </w:rPr>
        <w:t>D</w:t>
      </w:r>
      <w:r w:rsidR="00F954C7">
        <w:rPr>
          <w:rFonts w:ascii="Arial" w:hAnsi="Arial" w:cs="Arial"/>
          <w:color w:val="000000"/>
          <w:sz w:val="24"/>
          <w:szCs w:val="24"/>
          <w:shd w:val="clear" w:color="auto" w:fill="FFFFFF"/>
        </w:rPr>
        <w:t>ecreto</w:t>
      </w:r>
      <w:r w:rsidR="00F954C7" w:rsidRPr="00F954C7">
        <w:rPr>
          <w:rFonts w:ascii="Arial" w:hAnsi="Arial" w:cs="Arial"/>
          <w:color w:val="000000"/>
          <w:sz w:val="24"/>
          <w:szCs w:val="24"/>
          <w:shd w:val="clear" w:color="auto" w:fill="FFFFFF"/>
        </w:rPr>
        <w:t xml:space="preserve"> 1048/2022</w:t>
      </w:r>
      <w:r w:rsidR="00F954C7">
        <w:rPr>
          <w:rFonts w:ascii="Arial" w:hAnsi="Arial" w:cs="Arial"/>
          <w:color w:val="000000"/>
          <w:sz w:val="24"/>
          <w:szCs w:val="24"/>
          <w:shd w:val="clear" w:color="auto" w:fill="FFFFFF"/>
        </w:rPr>
        <w:t>.</w:t>
      </w:r>
      <w:r w:rsidR="00F954C7" w:rsidRPr="00F954C7">
        <w:rPr>
          <w:rFonts w:ascii="Arial" w:hAnsi="Arial" w:cs="Arial"/>
          <w:color w:val="000000"/>
          <w:sz w:val="24"/>
          <w:szCs w:val="24"/>
          <w:shd w:val="clear" w:color="auto" w:fill="FFFFFF"/>
        </w:rPr>
        <w:t xml:space="preserve"> </w:t>
      </w:r>
    </w:p>
    <w:p w14:paraId="217C1592" w14:textId="77777777" w:rsidR="000B47F7" w:rsidRDefault="000B47F7" w:rsidP="00F954C7">
      <w:pPr>
        <w:jc w:val="both"/>
        <w:rPr>
          <w:rFonts w:ascii="Arial" w:hAnsi="Arial" w:cs="Arial"/>
          <w:color w:val="000000"/>
          <w:sz w:val="24"/>
          <w:szCs w:val="24"/>
          <w:shd w:val="clear" w:color="auto" w:fill="FFFFFF"/>
        </w:rPr>
      </w:pPr>
    </w:p>
    <w:tbl>
      <w:tblPr>
        <w:tblW w:w="952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14"/>
        <w:gridCol w:w="1134"/>
        <w:gridCol w:w="992"/>
        <w:gridCol w:w="1276"/>
        <w:gridCol w:w="708"/>
        <w:gridCol w:w="851"/>
        <w:gridCol w:w="1276"/>
        <w:gridCol w:w="1275"/>
      </w:tblGrid>
      <w:tr w:rsidR="000B47F7" w:rsidRPr="00D833D2" w14:paraId="58B3F3EF" w14:textId="77777777" w:rsidTr="000B47F7">
        <w:trPr>
          <w:cantSplit/>
          <w:trHeight w:val="1569"/>
        </w:trPr>
        <w:tc>
          <w:tcPr>
            <w:tcW w:w="20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29DF8DA1" w14:textId="77777777" w:rsidR="000B47F7" w:rsidRPr="000B47F7" w:rsidRDefault="000B47F7" w:rsidP="001D5F70">
            <w:pPr>
              <w:suppressAutoHyphens/>
              <w:jc w:val="both"/>
              <w:rPr>
                <w:rFonts w:ascii="Arial" w:hAnsi="Arial" w:cs="Arial"/>
                <w:b/>
                <w:sz w:val="22"/>
                <w:szCs w:val="22"/>
                <w:lang w:eastAsia="ar-SA"/>
              </w:rPr>
            </w:pPr>
            <w:r w:rsidRPr="000B47F7">
              <w:rPr>
                <w:rFonts w:ascii="Arial" w:hAnsi="Arial" w:cs="Arial"/>
                <w:b/>
                <w:sz w:val="22"/>
                <w:szCs w:val="22"/>
                <w:lang w:eastAsia="ar-SA"/>
              </w:rPr>
              <w:t>Obligaciones administrativas</w:t>
            </w:r>
          </w:p>
        </w:tc>
        <w:tc>
          <w:tcPr>
            <w:tcW w:w="113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004930EF" w14:textId="77777777" w:rsidR="000B47F7" w:rsidRPr="000B47F7" w:rsidRDefault="000B47F7" w:rsidP="000B47F7">
            <w:pPr>
              <w:suppressAutoHyphens/>
              <w:jc w:val="center"/>
              <w:rPr>
                <w:rFonts w:ascii="Arial" w:hAnsi="Arial" w:cs="Arial"/>
                <w:b/>
                <w:sz w:val="22"/>
                <w:szCs w:val="22"/>
                <w:lang w:eastAsia="ar-SA"/>
              </w:rPr>
            </w:pPr>
            <w:r w:rsidRPr="000B47F7">
              <w:rPr>
                <w:rFonts w:ascii="Arial" w:hAnsi="Arial" w:cs="Arial"/>
                <w:b/>
                <w:sz w:val="22"/>
                <w:szCs w:val="22"/>
                <w:lang w:eastAsia="ar-SA"/>
              </w:rPr>
              <w:t>Articulo</w:t>
            </w:r>
          </w:p>
        </w:tc>
        <w:tc>
          <w:tcPr>
            <w:tcW w:w="99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12E6F354" w14:textId="77777777" w:rsidR="000B47F7" w:rsidRPr="000B47F7" w:rsidRDefault="000B47F7" w:rsidP="001D5F70">
            <w:pPr>
              <w:suppressAutoHyphens/>
              <w:jc w:val="both"/>
              <w:rPr>
                <w:rFonts w:ascii="Arial" w:hAnsi="Arial" w:cs="Arial"/>
                <w:b/>
                <w:sz w:val="22"/>
                <w:szCs w:val="22"/>
                <w:lang w:eastAsia="ar-SA"/>
              </w:rPr>
            </w:pPr>
            <w:r w:rsidRPr="000B47F7">
              <w:rPr>
                <w:rFonts w:ascii="Arial" w:hAnsi="Arial" w:cs="Arial"/>
                <w:b/>
                <w:sz w:val="22"/>
                <w:szCs w:val="22"/>
                <w:lang w:eastAsia="ar-SA"/>
              </w:rPr>
              <w:t>Carga</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4111A154" w14:textId="77777777" w:rsidR="000B47F7" w:rsidRPr="000B47F7" w:rsidRDefault="000B47F7" w:rsidP="001D5F70">
            <w:pPr>
              <w:suppressAutoHyphens/>
              <w:jc w:val="both"/>
              <w:rPr>
                <w:rFonts w:ascii="Arial" w:hAnsi="Arial" w:cs="Arial"/>
                <w:b/>
                <w:sz w:val="22"/>
                <w:szCs w:val="22"/>
                <w:lang w:eastAsia="ar-SA"/>
              </w:rPr>
            </w:pPr>
            <w:r w:rsidRPr="000B47F7">
              <w:rPr>
                <w:rFonts w:ascii="Arial" w:hAnsi="Arial" w:cs="Arial"/>
                <w:b/>
                <w:sz w:val="22"/>
                <w:szCs w:val="22"/>
                <w:lang w:eastAsia="ar-SA"/>
              </w:rPr>
              <w:t>Coste (€)</w:t>
            </w: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5C66E41E" w14:textId="77777777" w:rsidR="000B47F7" w:rsidRPr="000B47F7" w:rsidRDefault="000B47F7" w:rsidP="001D5F70">
            <w:pPr>
              <w:suppressAutoHyphens/>
              <w:jc w:val="both"/>
              <w:rPr>
                <w:rFonts w:ascii="Arial" w:hAnsi="Arial" w:cs="Arial"/>
                <w:b/>
                <w:sz w:val="22"/>
                <w:szCs w:val="22"/>
                <w:lang w:eastAsia="ar-SA"/>
              </w:rPr>
            </w:pPr>
            <w:r w:rsidRPr="000B47F7">
              <w:rPr>
                <w:rFonts w:ascii="Arial" w:hAnsi="Arial" w:cs="Arial"/>
                <w:b/>
                <w:sz w:val="22"/>
                <w:szCs w:val="22"/>
                <w:lang w:eastAsia="ar-SA"/>
              </w:rPr>
              <w:t>Frecuencia</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724A45B0" w14:textId="77777777" w:rsidR="000B47F7" w:rsidRPr="000B47F7" w:rsidRDefault="000B47F7" w:rsidP="001D5F70">
            <w:pPr>
              <w:suppressAutoHyphens/>
              <w:jc w:val="both"/>
              <w:rPr>
                <w:rFonts w:ascii="Arial" w:hAnsi="Arial" w:cs="Arial"/>
                <w:b/>
                <w:sz w:val="22"/>
                <w:szCs w:val="22"/>
                <w:lang w:eastAsia="ar-SA"/>
              </w:rPr>
            </w:pPr>
            <w:r w:rsidRPr="000B47F7">
              <w:rPr>
                <w:rFonts w:ascii="Arial" w:hAnsi="Arial" w:cs="Arial"/>
                <w:b/>
                <w:sz w:val="22"/>
                <w:szCs w:val="22"/>
                <w:lang w:eastAsia="ar-SA"/>
              </w:rPr>
              <w:t>Población</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26605545" w14:textId="77777777" w:rsidR="000B47F7" w:rsidRPr="000B47F7" w:rsidRDefault="000B47F7" w:rsidP="001D5F70">
            <w:pPr>
              <w:suppressAutoHyphens/>
              <w:jc w:val="both"/>
              <w:rPr>
                <w:rFonts w:ascii="Arial" w:hAnsi="Arial" w:cs="Arial"/>
                <w:b/>
                <w:sz w:val="22"/>
                <w:szCs w:val="22"/>
                <w:lang w:eastAsia="ar-SA"/>
              </w:rPr>
            </w:pPr>
            <w:r w:rsidRPr="000B47F7">
              <w:rPr>
                <w:rFonts w:ascii="Arial" w:hAnsi="Arial" w:cs="Arial"/>
                <w:b/>
                <w:sz w:val="22"/>
                <w:szCs w:val="22"/>
                <w:lang w:eastAsia="ar-SA"/>
              </w:rPr>
              <w:t>Coste anual</w:t>
            </w:r>
          </w:p>
        </w:tc>
      </w:tr>
      <w:tr w:rsidR="000B47F7" w:rsidRPr="00D833D2" w14:paraId="5B6AE672" w14:textId="77777777" w:rsidTr="000B47F7">
        <w:tc>
          <w:tcPr>
            <w:tcW w:w="2014" w:type="dxa"/>
            <w:tcBorders>
              <w:top w:val="single" w:sz="4" w:space="0" w:color="000000"/>
              <w:left w:val="single" w:sz="4" w:space="0" w:color="000000"/>
              <w:bottom w:val="single" w:sz="4" w:space="0" w:color="000000"/>
              <w:right w:val="single" w:sz="4" w:space="0" w:color="000000"/>
            </w:tcBorders>
            <w:hideMark/>
          </w:tcPr>
          <w:p w14:paraId="0AA1F6B0" w14:textId="77777777" w:rsidR="000B47F7" w:rsidRPr="000B47F7" w:rsidRDefault="000B47F7" w:rsidP="001D5F70">
            <w:pPr>
              <w:suppressAutoHyphens/>
              <w:jc w:val="both"/>
              <w:rPr>
                <w:rFonts w:ascii="Arial" w:hAnsi="Arial" w:cs="Arial"/>
                <w:sz w:val="22"/>
                <w:szCs w:val="22"/>
                <w:lang w:eastAsia="ar-SA"/>
              </w:rPr>
            </w:pPr>
            <w:r w:rsidRPr="000B47F7">
              <w:rPr>
                <w:rFonts w:ascii="Arial" w:hAnsi="Arial" w:cs="Arial"/>
                <w:sz w:val="22"/>
                <w:szCs w:val="22"/>
                <w:lang w:eastAsia="ar-SA"/>
              </w:rPr>
              <w:t>2 datos</w:t>
            </w:r>
          </w:p>
        </w:tc>
        <w:tc>
          <w:tcPr>
            <w:tcW w:w="1134" w:type="dxa"/>
            <w:tcBorders>
              <w:top w:val="single" w:sz="4" w:space="0" w:color="000000"/>
              <w:left w:val="single" w:sz="4" w:space="0" w:color="000000"/>
              <w:bottom w:val="single" w:sz="4" w:space="0" w:color="000000"/>
              <w:right w:val="single" w:sz="4" w:space="0" w:color="000000"/>
            </w:tcBorders>
            <w:hideMark/>
          </w:tcPr>
          <w:p w14:paraId="02816FC5" w14:textId="77777777" w:rsidR="000B47F7" w:rsidRPr="000B47F7" w:rsidRDefault="000B47F7" w:rsidP="001D5F70">
            <w:pPr>
              <w:suppressAutoHyphens/>
              <w:jc w:val="center"/>
              <w:rPr>
                <w:rFonts w:ascii="Arial" w:hAnsi="Arial" w:cs="Arial"/>
                <w:sz w:val="22"/>
                <w:szCs w:val="22"/>
                <w:lang w:eastAsia="ar-SA"/>
              </w:rPr>
            </w:pPr>
            <w:r w:rsidRPr="000B47F7">
              <w:rPr>
                <w:rFonts w:ascii="Arial" w:hAnsi="Arial" w:cs="Arial"/>
                <w:sz w:val="22"/>
                <w:szCs w:val="22"/>
                <w:lang w:eastAsia="ar-SA"/>
              </w:rPr>
              <w:t>Tercero</w:t>
            </w:r>
          </w:p>
        </w:tc>
        <w:tc>
          <w:tcPr>
            <w:tcW w:w="992" w:type="dxa"/>
            <w:tcBorders>
              <w:top w:val="single" w:sz="4" w:space="0" w:color="000000"/>
              <w:left w:val="single" w:sz="4" w:space="0" w:color="000000"/>
              <w:bottom w:val="single" w:sz="4" w:space="0" w:color="000000"/>
              <w:right w:val="single" w:sz="4" w:space="0" w:color="000000"/>
            </w:tcBorders>
            <w:hideMark/>
          </w:tcPr>
          <w:p w14:paraId="3AA98407" w14:textId="77777777" w:rsidR="000B47F7" w:rsidRPr="000B47F7" w:rsidRDefault="000B47F7" w:rsidP="001D5F70">
            <w:pPr>
              <w:suppressAutoHyphens/>
              <w:jc w:val="right"/>
              <w:rPr>
                <w:rFonts w:ascii="Arial" w:hAnsi="Arial" w:cs="Arial"/>
                <w:sz w:val="22"/>
                <w:szCs w:val="22"/>
                <w:lang w:eastAsia="ar-SA"/>
              </w:rPr>
            </w:pPr>
            <w:r w:rsidRPr="000B47F7">
              <w:rPr>
                <w:rFonts w:ascii="Arial" w:hAnsi="Arial" w:cs="Arial"/>
                <w:sz w:val="22"/>
                <w:szCs w:val="22"/>
                <w:lang w:eastAsia="ar-SA"/>
              </w:rPr>
              <w:t>8</w:t>
            </w:r>
          </w:p>
        </w:tc>
        <w:tc>
          <w:tcPr>
            <w:tcW w:w="1276" w:type="dxa"/>
            <w:tcBorders>
              <w:top w:val="single" w:sz="4" w:space="0" w:color="000000"/>
              <w:left w:val="single" w:sz="4" w:space="0" w:color="000000"/>
              <w:bottom w:val="single" w:sz="4" w:space="0" w:color="000000"/>
              <w:right w:val="single" w:sz="4" w:space="0" w:color="000000"/>
            </w:tcBorders>
            <w:hideMark/>
          </w:tcPr>
          <w:p w14:paraId="143AC183" w14:textId="77777777" w:rsidR="000B47F7" w:rsidRPr="000B47F7" w:rsidRDefault="000B47F7" w:rsidP="001D5F70">
            <w:pPr>
              <w:suppressAutoHyphens/>
              <w:jc w:val="right"/>
              <w:rPr>
                <w:rFonts w:ascii="Arial" w:hAnsi="Arial" w:cs="Arial"/>
                <w:sz w:val="22"/>
                <w:szCs w:val="22"/>
                <w:lang w:eastAsia="ar-SA"/>
              </w:rPr>
            </w:pPr>
            <w:r w:rsidRPr="000B47F7">
              <w:rPr>
                <w:rFonts w:ascii="Arial" w:hAnsi="Arial" w:cs="Arial"/>
                <w:sz w:val="22"/>
                <w:szCs w:val="22"/>
                <w:lang w:eastAsia="ar-SA"/>
              </w:rPr>
              <w:t>2*2</w:t>
            </w:r>
          </w:p>
        </w:tc>
        <w:tc>
          <w:tcPr>
            <w:tcW w:w="708" w:type="dxa"/>
            <w:tcBorders>
              <w:top w:val="single" w:sz="4" w:space="0" w:color="000000"/>
              <w:left w:val="single" w:sz="4" w:space="0" w:color="000000"/>
              <w:bottom w:val="single" w:sz="4" w:space="0" w:color="000000"/>
              <w:right w:val="single" w:sz="4" w:space="0" w:color="000000"/>
            </w:tcBorders>
            <w:hideMark/>
          </w:tcPr>
          <w:p w14:paraId="2D1E7537" w14:textId="77777777" w:rsidR="000B47F7" w:rsidRPr="000B47F7" w:rsidRDefault="000B47F7" w:rsidP="001D5F70">
            <w:pPr>
              <w:suppressAutoHyphens/>
              <w:jc w:val="right"/>
              <w:rPr>
                <w:rFonts w:ascii="Arial" w:hAnsi="Arial" w:cs="Arial"/>
                <w:sz w:val="22"/>
                <w:szCs w:val="22"/>
                <w:lang w:eastAsia="ar-SA"/>
              </w:rPr>
            </w:pPr>
            <w:r w:rsidRPr="000B47F7">
              <w:rPr>
                <w:rFonts w:ascii="Arial" w:hAnsi="Arial" w:cs="Arial"/>
                <w:sz w:val="22"/>
                <w:szCs w:val="22"/>
                <w:lang w:eastAsia="ar-SA"/>
              </w:rPr>
              <w:t>1</w:t>
            </w:r>
          </w:p>
        </w:tc>
        <w:tc>
          <w:tcPr>
            <w:tcW w:w="2127" w:type="dxa"/>
            <w:gridSpan w:val="2"/>
            <w:tcBorders>
              <w:top w:val="single" w:sz="4" w:space="0" w:color="000000"/>
              <w:left w:val="single" w:sz="4" w:space="0" w:color="000000"/>
              <w:bottom w:val="single" w:sz="4" w:space="0" w:color="000000"/>
              <w:right w:val="single" w:sz="4" w:space="0" w:color="000000"/>
            </w:tcBorders>
            <w:hideMark/>
          </w:tcPr>
          <w:p w14:paraId="0483826B" w14:textId="77777777" w:rsidR="000B47F7" w:rsidRPr="000B47F7" w:rsidRDefault="000B47F7" w:rsidP="001D5F70">
            <w:pPr>
              <w:suppressAutoHyphens/>
              <w:jc w:val="right"/>
              <w:rPr>
                <w:rFonts w:ascii="Arial" w:hAnsi="Arial" w:cs="Arial"/>
                <w:sz w:val="22"/>
                <w:szCs w:val="22"/>
                <w:lang w:eastAsia="ar-SA"/>
              </w:rPr>
            </w:pPr>
            <w:r w:rsidRPr="000B47F7">
              <w:rPr>
                <w:rFonts w:ascii="Arial" w:hAnsi="Arial" w:cs="Arial"/>
                <w:sz w:val="22"/>
                <w:szCs w:val="22"/>
                <w:lang w:eastAsia="ar-SA"/>
              </w:rPr>
              <w:t>1.316</w:t>
            </w:r>
          </w:p>
        </w:tc>
        <w:tc>
          <w:tcPr>
            <w:tcW w:w="1275" w:type="dxa"/>
            <w:tcBorders>
              <w:top w:val="single" w:sz="4" w:space="0" w:color="000000"/>
              <w:left w:val="single" w:sz="4" w:space="0" w:color="000000"/>
              <w:bottom w:val="single" w:sz="4" w:space="0" w:color="000000"/>
              <w:right w:val="single" w:sz="4" w:space="0" w:color="000000"/>
            </w:tcBorders>
            <w:hideMark/>
          </w:tcPr>
          <w:p w14:paraId="442F08A1" w14:textId="77777777" w:rsidR="000B47F7" w:rsidRPr="000B47F7" w:rsidRDefault="000B47F7" w:rsidP="001D5F70">
            <w:pPr>
              <w:suppressAutoHyphens/>
              <w:jc w:val="right"/>
              <w:rPr>
                <w:rFonts w:ascii="Arial" w:hAnsi="Arial" w:cs="Arial"/>
                <w:sz w:val="22"/>
                <w:szCs w:val="22"/>
                <w:lang w:eastAsia="ar-SA"/>
              </w:rPr>
            </w:pPr>
            <w:r w:rsidRPr="000B47F7">
              <w:rPr>
                <w:rFonts w:ascii="Arial" w:hAnsi="Arial" w:cs="Arial"/>
                <w:sz w:val="22"/>
                <w:szCs w:val="22"/>
                <w:lang w:eastAsia="ar-SA"/>
              </w:rPr>
              <w:t>5.624</w:t>
            </w:r>
          </w:p>
        </w:tc>
      </w:tr>
      <w:tr w:rsidR="000B47F7" w:rsidRPr="00133CCA" w14:paraId="50B68264" w14:textId="77777777" w:rsidTr="000B47F7">
        <w:trPr>
          <w:trHeight w:val="674"/>
        </w:trPr>
        <w:tc>
          <w:tcPr>
            <w:tcW w:w="8251" w:type="dxa"/>
            <w:gridSpan w:val="7"/>
            <w:tcBorders>
              <w:top w:val="single" w:sz="4" w:space="0" w:color="000000"/>
              <w:left w:val="single" w:sz="4" w:space="0" w:color="000000"/>
              <w:bottom w:val="single" w:sz="4" w:space="0" w:color="000000"/>
              <w:right w:val="single" w:sz="4" w:space="0" w:color="000000"/>
            </w:tcBorders>
            <w:vAlign w:val="center"/>
            <w:hideMark/>
          </w:tcPr>
          <w:p w14:paraId="2F179B13" w14:textId="77777777" w:rsidR="000B47F7" w:rsidRPr="000B47F7" w:rsidRDefault="000B47F7" w:rsidP="001D5F70">
            <w:pPr>
              <w:suppressAutoHyphens/>
              <w:jc w:val="both"/>
              <w:rPr>
                <w:rFonts w:ascii="Arial" w:hAnsi="Arial" w:cs="Arial"/>
                <w:b/>
                <w:sz w:val="22"/>
                <w:szCs w:val="22"/>
                <w:lang w:eastAsia="ar-SA"/>
              </w:rPr>
            </w:pPr>
            <w:r w:rsidRPr="000B47F7">
              <w:rPr>
                <w:rFonts w:ascii="Arial" w:hAnsi="Arial" w:cs="Arial"/>
                <w:b/>
                <w:sz w:val="22"/>
                <w:szCs w:val="22"/>
                <w:lang w:eastAsia="ar-SA"/>
              </w:rPr>
              <w:t>COSTE ANUAL REDUCCIÓN DE CARGAS ADMINISTRATIVAS</w:t>
            </w:r>
          </w:p>
        </w:tc>
        <w:tc>
          <w:tcPr>
            <w:tcW w:w="1275" w:type="dxa"/>
            <w:tcBorders>
              <w:top w:val="single" w:sz="4" w:space="0" w:color="000000"/>
              <w:left w:val="single" w:sz="4" w:space="0" w:color="000000"/>
              <w:bottom w:val="single" w:sz="4" w:space="0" w:color="000000"/>
              <w:right w:val="single" w:sz="4" w:space="0" w:color="000000"/>
            </w:tcBorders>
            <w:vAlign w:val="center"/>
            <w:hideMark/>
          </w:tcPr>
          <w:p w14:paraId="37A504D0" w14:textId="77777777" w:rsidR="000B47F7" w:rsidRPr="000B47F7" w:rsidRDefault="000B47F7" w:rsidP="001D5F70">
            <w:pPr>
              <w:suppressAutoHyphens/>
              <w:jc w:val="center"/>
              <w:rPr>
                <w:rFonts w:ascii="Arial" w:hAnsi="Arial" w:cs="Arial"/>
                <w:sz w:val="22"/>
                <w:szCs w:val="22"/>
                <w:lang w:eastAsia="ar-SA"/>
              </w:rPr>
            </w:pPr>
            <w:r w:rsidRPr="000B47F7">
              <w:rPr>
                <w:rFonts w:ascii="Arial" w:hAnsi="Arial" w:cs="Arial"/>
                <w:b/>
                <w:bCs/>
                <w:sz w:val="22"/>
                <w:szCs w:val="22"/>
                <w:lang w:eastAsia="ar-SA"/>
              </w:rPr>
              <w:t>5.624,00</w:t>
            </w:r>
            <w:r w:rsidRPr="000B47F7">
              <w:rPr>
                <w:rFonts w:ascii="Arial" w:hAnsi="Arial" w:cs="Arial"/>
                <w:sz w:val="22"/>
                <w:szCs w:val="22"/>
                <w:lang w:eastAsia="ar-SA"/>
              </w:rPr>
              <w:t xml:space="preserve"> €</w:t>
            </w:r>
          </w:p>
        </w:tc>
      </w:tr>
    </w:tbl>
    <w:p w14:paraId="76ED64BF" w14:textId="77777777" w:rsidR="001D6B3C" w:rsidRDefault="001D6B3C" w:rsidP="001D6B3C">
      <w:pPr>
        <w:pStyle w:val="Prrafodelista"/>
        <w:ind w:left="0"/>
        <w:jc w:val="both"/>
        <w:rPr>
          <w:rFonts w:ascii="Arial" w:hAnsi="Arial" w:cs="Arial"/>
          <w:sz w:val="24"/>
          <w:szCs w:val="24"/>
        </w:rPr>
      </w:pPr>
    </w:p>
    <w:p w14:paraId="22D12159" w14:textId="61BEA9EE" w:rsidR="00281972" w:rsidRPr="0088111D" w:rsidRDefault="001D6B3C" w:rsidP="00EB33BD">
      <w:pPr>
        <w:pStyle w:val="Prrafodelista"/>
        <w:ind w:left="0"/>
        <w:jc w:val="both"/>
        <w:rPr>
          <w:rFonts w:ascii="Arial" w:hAnsi="Arial" w:cs="Arial"/>
          <w:sz w:val="24"/>
          <w:szCs w:val="24"/>
        </w:rPr>
      </w:pPr>
      <w:r w:rsidRPr="0088111D">
        <w:rPr>
          <w:rFonts w:ascii="Arial" w:hAnsi="Arial" w:cs="Arial"/>
          <w:sz w:val="24"/>
          <w:szCs w:val="24"/>
        </w:rPr>
        <w:t xml:space="preserve">Por tanto, </w:t>
      </w:r>
      <w:r w:rsidR="00EB33BD" w:rsidRPr="0088111D">
        <w:rPr>
          <w:rFonts w:ascii="Arial" w:hAnsi="Arial" w:cs="Arial"/>
          <w:sz w:val="24"/>
          <w:szCs w:val="24"/>
        </w:rPr>
        <w:t>la reducción de cargas administrativas será de</w:t>
      </w:r>
      <w:r w:rsidR="0088111D">
        <w:rPr>
          <w:rFonts w:ascii="Arial" w:hAnsi="Arial" w:cs="Arial"/>
          <w:sz w:val="24"/>
          <w:szCs w:val="24"/>
        </w:rPr>
        <w:t xml:space="preserve"> 4 euros para </w:t>
      </w:r>
      <w:r w:rsidR="00F954C7">
        <w:rPr>
          <w:rFonts w:ascii="Arial" w:hAnsi="Arial" w:cs="Arial"/>
          <w:sz w:val="24"/>
          <w:szCs w:val="24"/>
        </w:rPr>
        <w:t xml:space="preserve">cada uno de </w:t>
      </w:r>
      <w:r w:rsidR="0088111D">
        <w:rPr>
          <w:rFonts w:ascii="Arial" w:hAnsi="Arial" w:cs="Arial"/>
          <w:sz w:val="24"/>
          <w:szCs w:val="24"/>
        </w:rPr>
        <w:t>los 1.316  socios</w:t>
      </w:r>
      <w:r w:rsidR="00F954C7">
        <w:rPr>
          <w:rFonts w:ascii="Arial" w:hAnsi="Arial" w:cs="Arial"/>
          <w:sz w:val="24"/>
          <w:szCs w:val="24"/>
        </w:rPr>
        <w:t xml:space="preserve"> de cebaderos que</w:t>
      </w:r>
      <w:r w:rsidR="00F954C7" w:rsidRPr="000932C2">
        <w:rPr>
          <w:rFonts w:ascii="Arial" w:hAnsi="Arial" w:cs="Arial"/>
          <w:sz w:val="24"/>
          <w:szCs w:val="24"/>
        </w:rPr>
        <w:t xml:space="preserve"> present</w:t>
      </w:r>
      <w:r w:rsidR="00F954C7">
        <w:rPr>
          <w:rFonts w:ascii="Arial" w:hAnsi="Arial" w:cs="Arial"/>
          <w:sz w:val="24"/>
          <w:szCs w:val="24"/>
        </w:rPr>
        <w:t>an una</w:t>
      </w:r>
      <w:r w:rsidR="00F954C7" w:rsidRPr="000932C2">
        <w:rPr>
          <w:rFonts w:ascii="Arial" w:hAnsi="Arial" w:cs="Arial"/>
          <w:sz w:val="24"/>
          <w:szCs w:val="24"/>
        </w:rPr>
        <w:t xml:space="preserve"> solicitud </w:t>
      </w:r>
      <w:r w:rsidR="00F954C7">
        <w:rPr>
          <w:rFonts w:ascii="Arial" w:hAnsi="Arial" w:cs="Arial"/>
          <w:sz w:val="24"/>
          <w:szCs w:val="24"/>
        </w:rPr>
        <w:t xml:space="preserve">de ayuda </w:t>
      </w:r>
      <w:r w:rsidR="00F954C7" w:rsidRPr="000932C2">
        <w:rPr>
          <w:rFonts w:ascii="Arial" w:hAnsi="Arial" w:cs="Arial"/>
          <w:sz w:val="24"/>
          <w:szCs w:val="24"/>
        </w:rPr>
        <w:t>a título individual</w:t>
      </w:r>
      <w:r w:rsidR="00F954C7">
        <w:rPr>
          <w:rFonts w:ascii="Arial" w:hAnsi="Arial" w:cs="Arial"/>
          <w:sz w:val="24"/>
          <w:szCs w:val="24"/>
        </w:rPr>
        <w:t>,</w:t>
      </w:r>
      <w:r w:rsidR="0088111D">
        <w:rPr>
          <w:rFonts w:ascii="Arial" w:hAnsi="Arial" w:cs="Arial"/>
          <w:sz w:val="24"/>
          <w:szCs w:val="24"/>
        </w:rPr>
        <w:t xml:space="preserve"> </w:t>
      </w:r>
      <w:r w:rsidR="00F954C7">
        <w:rPr>
          <w:rFonts w:ascii="Arial" w:hAnsi="Arial" w:cs="Arial"/>
          <w:sz w:val="24"/>
          <w:szCs w:val="24"/>
        </w:rPr>
        <w:t>y que representa</w:t>
      </w:r>
      <w:r w:rsidR="0088111D">
        <w:rPr>
          <w:rFonts w:ascii="Arial" w:hAnsi="Arial" w:cs="Arial"/>
          <w:sz w:val="24"/>
          <w:szCs w:val="24"/>
        </w:rPr>
        <w:t xml:space="preserve"> un </w:t>
      </w:r>
      <w:r w:rsidR="00F954C7">
        <w:rPr>
          <w:rFonts w:ascii="Arial" w:hAnsi="Arial" w:cs="Arial"/>
          <w:sz w:val="24"/>
          <w:szCs w:val="24"/>
        </w:rPr>
        <w:t xml:space="preserve">ahorro </w:t>
      </w:r>
      <w:r w:rsidR="0088111D">
        <w:rPr>
          <w:rFonts w:ascii="Arial" w:hAnsi="Arial" w:cs="Arial"/>
          <w:sz w:val="24"/>
          <w:szCs w:val="24"/>
        </w:rPr>
        <w:t xml:space="preserve">total de </w:t>
      </w:r>
      <w:r w:rsidR="003C1D9E" w:rsidRPr="003C1D9E">
        <w:rPr>
          <w:rFonts w:ascii="Arial" w:hAnsi="Arial" w:cs="Arial"/>
          <w:b/>
          <w:bCs/>
          <w:sz w:val="24"/>
          <w:szCs w:val="24"/>
        </w:rPr>
        <w:t>5.264 euros</w:t>
      </w:r>
      <w:r w:rsidR="003C1D9E">
        <w:rPr>
          <w:rFonts w:ascii="Arial" w:hAnsi="Arial" w:cs="Arial"/>
          <w:sz w:val="24"/>
          <w:szCs w:val="24"/>
        </w:rPr>
        <w:t>.</w:t>
      </w:r>
      <w:r w:rsidR="00EB33BD" w:rsidRPr="0088111D">
        <w:rPr>
          <w:rFonts w:ascii="Arial" w:hAnsi="Arial" w:cs="Arial"/>
          <w:sz w:val="24"/>
          <w:szCs w:val="24"/>
        </w:rPr>
        <w:t xml:space="preserve"> </w:t>
      </w:r>
    </w:p>
    <w:p w14:paraId="4B6F7628" w14:textId="77777777" w:rsidR="003A78F3" w:rsidRPr="00C30A06" w:rsidRDefault="003A78F3" w:rsidP="003D0C3E">
      <w:pPr>
        <w:rPr>
          <w:rFonts w:ascii="Arial" w:hAnsi="Arial" w:cs="Arial"/>
          <w:b/>
          <w:sz w:val="24"/>
          <w:szCs w:val="24"/>
        </w:rPr>
      </w:pPr>
    </w:p>
    <w:p w14:paraId="084DB7CE" w14:textId="1CB25CCE" w:rsidR="003D0C3E" w:rsidRPr="007D25A4" w:rsidRDefault="003A78F3" w:rsidP="003D0C3E">
      <w:pPr>
        <w:rPr>
          <w:rFonts w:ascii="Arial" w:hAnsi="Arial" w:cs="Arial"/>
          <w:b/>
          <w:i/>
          <w:iCs/>
          <w:sz w:val="24"/>
          <w:szCs w:val="24"/>
        </w:rPr>
      </w:pPr>
      <w:r w:rsidRPr="007D25A4">
        <w:rPr>
          <w:rFonts w:ascii="Arial" w:hAnsi="Arial" w:cs="Arial"/>
          <w:b/>
          <w:i/>
          <w:iCs/>
          <w:sz w:val="24"/>
          <w:szCs w:val="24"/>
        </w:rPr>
        <w:t xml:space="preserve">6.1.e) </w:t>
      </w:r>
      <w:r w:rsidR="003D0C3E" w:rsidRPr="007D25A4">
        <w:rPr>
          <w:rFonts w:ascii="Arial" w:hAnsi="Arial" w:cs="Arial"/>
          <w:b/>
          <w:i/>
          <w:iCs/>
          <w:sz w:val="24"/>
          <w:szCs w:val="24"/>
        </w:rPr>
        <w:t>Test PYME</w:t>
      </w:r>
    </w:p>
    <w:p w14:paraId="28911123" w14:textId="77777777" w:rsidR="003D0C3E" w:rsidRPr="00C30A06" w:rsidRDefault="003D0C3E" w:rsidP="003D0C3E">
      <w:pPr>
        <w:rPr>
          <w:rFonts w:ascii="Arial" w:hAnsi="Arial" w:cs="Arial"/>
          <w:b/>
          <w:sz w:val="24"/>
          <w:szCs w:val="24"/>
        </w:rPr>
      </w:pPr>
    </w:p>
    <w:p w14:paraId="604B2123" w14:textId="77777777" w:rsidR="003D0C3E" w:rsidRPr="00C30A06" w:rsidRDefault="003D0C3E" w:rsidP="003D0C3E">
      <w:pPr>
        <w:jc w:val="both"/>
        <w:rPr>
          <w:rFonts w:ascii="Arial" w:hAnsi="Arial" w:cs="Arial"/>
          <w:sz w:val="24"/>
          <w:szCs w:val="24"/>
        </w:rPr>
      </w:pPr>
      <w:r w:rsidRPr="00C30A06">
        <w:rPr>
          <w:rFonts w:ascii="Arial" w:hAnsi="Arial" w:cs="Arial"/>
          <w:sz w:val="24"/>
          <w:szCs w:val="24"/>
        </w:rPr>
        <w:t xml:space="preserve">Complementando lo indicado en el párrafo anterior, cabe señalar que en la elaboración de la norma se han tenido en consideración también los intereses de las pequeñas y </w:t>
      </w:r>
      <w:r w:rsidRPr="00C30A06">
        <w:rPr>
          <w:rFonts w:ascii="Arial" w:hAnsi="Arial" w:cs="Arial"/>
          <w:sz w:val="24"/>
          <w:szCs w:val="24"/>
        </w:rPr>
        <w:lastRenderedPageBreak/>
        <w:t>medianas empresas, como son la gran mayoría de los beneficiarios de las ayudas del primer pilar de la PAC.</w:t>
      </w:r>
    </w:p>
    <w:p w14:paraId="3D43291C" w14:textId="77777777" w:rsidR="003D0C3E" w:rsidRPr="00C30A06" w:rsidRDefault="003D0C3E" w:rsidP="003D0C3E">
      <w:pPr>
        <w:jc w:val="both"/>
        <w:rPr>
          <w:rFonts w:ascii="Arial" w:hAnsi="Arial" w:cs="Arial"/>
          <w:sz w:val="24"/>
          <w:szCs w:val="24"/>
        </w:rPr>
      </w:pPr>
    </w:p>
    <w:p w14:paraId="548CF881" w14:textId="77777777" w:rsidR="003D0C3E" w:rsidRPr="00C30A06" w:rsidRDefault="003D0C3E" w:rsidP="003D0C3E">
      <w:pPr>
        <w:jc w:val="both"/>
        <w:rPr>
          <w:rFonts w:ascii="Arial" w:hAnsi="Arial" w:cs="Arial"/>
          <w:sz w:val="24"/>
          <w:szCs w:val="24"/>
        </w:rPr>
      </w:pPr>
      <w:r w:rsidRPr="00C30A06">
        <w:rPr>
          <w:rFonts w:ascii="Arial" w:hAnsi="Arial" w:cs="Arial"/>
          <w:sz w:val="24"/>
          <w:szCs w:val="24"/>
        </w:rPr>
        <w:t>El sector agrícola en España está caracterizado por una marcada dualidad: de una parte, está integrado por un gran número de pequeñas explotaciones de muy reducida dimensión (el 78,5 % de las explotaciones tienen menos de 10 Has. Y suponen tan solo el 11,2 % de la Superficie Agrícola Utilizada - SAU); mientras que, en el otro extremo, un minoritario grupo de grandes explotaciones absorbe la mayor parte de la superficie útil (las explotaciones de más de 50 Has. suponen, en número, el 6,0 % y concentran más del 67,8 % de la SAU).</w:t>
      </w:r>
    </w:p>
    <w:p w14:paraId="3F2644D4" w14:textId="77777777" w:rsidR="003D0C3E" w:rsidRPr="00C30A06" w:rsidRDefault="003D0C3E" w:rsidP="003D0C3E">
      <w:pPr>
        <w:jc w:val="both"/>
        <w:rPr>
          <w:rFonts w:ascii="Arial" w:hAnsi="Arial" w:cs="Arial"/>
          <w:sz w:val="24"/>
          <w:szCs w:val="24"/>
        </w:rPr>
      </w:pPr>
    </w:p>
    <w:p w14:paraId="3A2B5C4C" w14:textId="19F26D3A" w:rsidR="003D0C3E" w:rsidRPr="00C30A06" w:rsidRDefault="003D0C3E" w:rsidP="003D0C3E">
      <w:pPr>
        <w:jc w:val="both"/>
        <w:rPr>
          <w:rFonts w:ascii="Arial" w:hAnsi="Arial" w:cs="Arial"/>
          <w:sz w:val="24"/>
          <w:szCs w:val="24"/>
        </w:rPr>
      </w:pPr>
      <w:r w:rsidRPr="00C30A06">
        <w:rPr>
          <w:rFonts w:ascii="Arial" w:hAnsi="Arial" w:cs="Arial"/>
          <w:sz w:val="24"/>
          <w:szCs w:val="24"/>
        </w:rPr>
        <w:t xml:space="preserve">Tiene, por tanto, ciertas características que lo hacen diferente de cualquier otro sector económico. Como elementos significativos podemos destacar su tejido empresarial compuesto principalmente por Pymes y </w:t>
      </w:r>
      <w:proofErr w:type="spellStart"/>
      <w:r w:rsidR="00ED2420" w:rsidRPr="00C30A06">
        <w:rPr>
          <w:rFonts w:ascii="Arial" w:hAnsi="Arial" w:cs="Arial"/>
          <w:sz w:val="24"/>
          <w:szCs w:val="24"/>
        </w:rPr>
        <w:t>Micropymes</w:t>
      </w:r>
      <w:proofErr w:type="spellEnd"/>
      <w:r w:rsidR="00ED2420" w:rsidRPr="00C30A06">
        <w:rPr>
          <w:rFonts w:ascii="Arial" w:hAnsi="Arial" w:cs="Arial"/>
          <w:sz w:val="24"/>
          <w:szCs w:val="24"/>
        </w:rPr>
        <w:t xml:space="preserve"> y</w:t>
      </w:r>
      <w:r w:rsidRPr="00C30A06">
        <w:rPr>
          <w:rFonts w:ascii="Arial" w:hAnsi="Arial" w:cs="Arial"/>
          <w:sz w:val="24"/>
          <w:szCs w:val="24"/>
        </w:rPr>
        <w:t xml:space="preserve"> la gran diversidad de actividades agrícolas, ganaderas, forestales, así como otras resultantes de éstas, con la subsiguiente multiplicidad de tareas (FPRL, 2012 y UGT-Aragón, 2010).</w:t>
      </w:r>
    </w:p>
    <w:p w14:paraId="2C809CF0" w14:textId="77777777" w:rsidR="003D0C3E" w:rsidRPr="00C30A06" w:rsidRDefault="003D0C3E" w:rsidP="003D0C3E">
      <w:pPr>
        <w:jc w:val="both"/>
        <w:rPr>
          <w:rFonts w:ascii="Arial" w:hAnsi="Arial" w:cs="Arial"/>
          <w:sz w:val="24"/>
          <w:szCs w:val="24"/>
        </w:rPr>
      </w:pPr>
    </w:p>
    <w:p w14:paraId="71F04CE1" w14:textId="6C274BE6" w:rsidR="003D0C3E" w:rsidRPr="00C30A06" w:rsidRDefault="003D0C3E" w:rsidP="003D0C3E">
      <w:pPr>
        <w:jc w:val="both"/>
        <w:rPr>
          <w:rFonts w:ascii="Arial" w:hAnsi="Arial" w:cs="Arial"/>
          <w:sz w:val="24"/>
          <w:szCs w:val="24"/>
        </w:rPr>
      </w:pPr>
      <w:r w:rsidRPr="00C30A06">
        <w:rPr>
          <w:rFonts w:ascii="Arial" w:hAnsi="Arial" w:cs="Arial"/>
          <w:sz w:val="24"/>
          <w:szCs w:val="24"/>
        </w:rPr>
        <w:t xml:space="preserve">De esta forma, el marco jurídico que se modifica </w:t>
      </w:r>
      <w:r w:rsidR="001027D8" w:rsidRPr="00C30A06">
        <w:rPr>
          <w:rFonts w:ascii="Arial" w:hAnsi="Arial" w:cs="Arial"/>
          <w:sz w:val="24"/>
          <w:szCs w:val="24"/>
        </w:rPr>
        <w:t xml:space="preserve">mediante las ayudas que establece </w:t>
      </w:r>
      <w:r w:rsidRPr="00C30A06">
        <w:rPr>
          <w:rFonts w:ascii="Arial" w:hAnsi="Arial" w:cs="Arial"/>
          <w:sz w:val="24"/>
          <w:szCs w:val="24"/>
        </w:rPr>
        <w:t xml:space="preserve">refuerza el establecimiento de un contexto en el que los empresarios y las empresas familiares agrarias puedan prosperar, se mejore su competitividad y en el que se recompense el espíritu empresarial. Si bien, no afectará significativamente sobre el conjunto de las pequeñas y medianas </w:t>
      </w:r>
      <w:r w:rsidR="00ED2420" w:rsidRPr="00C30A06">
        <w:rPr>
          <w:rFonts w:ascii="Arial" w:hAnsi="Arial" w:cs="Arial"/>
          <w:sz w:val="24"/>
          <w:szCs w:val="24"/>
        </w:rPr>
        <w:t>empresas, se</w:t>
      </w:r>
      <w:r w:rsidRPr="00C30A06">
        <w:rPr>
          <w:rFonts w:ascii="Arial" w:hAnsi="Arial" w:cs="Arial"/>
          <w:sz w:val="24"/>
          <w:szCs w:val="24"/>
        </w:rPr>
        <w:t xml:space="preserve"> trata de unas ayudas que tendrán una repercusión positiva en aquellas Pymes pertenecientes al sector agrícola.</w:t>
      </w:r>
    </w:p>
    <w:p w14:paraId="2AC23958" w14:textId="77777777" w:rsidR="003D0C3E" w:rsidRDefault="003D0C3E" w:rsidP="003D0C3E">
      <w:pPr>
        <w:jc w:val="both"/>
        <w:rPr>
          <w:rFonts w:ascii="Arial" w:hAnsi="Arial" w:cs="Arial"/>
          <w:iCs/>
          <w:sz w:val="24"/>
          <w:szCs w:val="24"/>
        </w:rPr>
      </w:pPr>
    </w:p>
    <w:p w14:paraId="54091909" w14:textId="77777777" w:rsidR="009C33E0" w:rsidRPr="00C30A06" w:rsidRDefault="009C33E0" w:rsidP="003D0C3E">
      <w:pPr>
        <w:jc w:val="both"/>
        <w:rPr>
          <w:rFonts w:ascii="Arial" w:hAnsi="Arial" w:cs="Arial"/>
          <w:iCs/>
          <w:sz w:val="24"/>
          <w:szCs w:val="24"/>
        </w:rPr>
      </w:pPr>
    </w:p>
    <w:p w14:paraId="3EB17FBA" w14:textId="18245692" w:rsidR="00485DA5" w:rsidRPr="00C30A06" w:rsidRDefault="00EC2374" w:rsidP="00485DA5">
      <w:pPr>
        <w:keepNext/>
        <w:widowControl w:val="0"/>
        <w:outlineLvl w:val="1"/>
        <w:rPr>
          <w:rFonts w:ascii="Arial" w:hAnsi="Arial" w:cs="Arial"/>
          <w:b/>
          <w:i/>
          <w:sz w:val="24"/>
          <w:szCs w:val="24"/>
        </w:rPr>
      </w:pPr>
      <w:r w:rsidRPr="00C30A06">
        <w:rPr>
          <w:rFonts w:ascii="Arial" w:hAnsi="Arial" w:cs="Arial"/>
          <w:b/>
          <w:i/>
          <w:sz w:val="24"/>
          <w:szCs w:val="24"/>
        </w:rPr>
        <w:t>6.</w:t>
      </w:r>
      <w:r w:rsidR="00AC1B62" w:rsidRPr="00C30A06">
        <w:rPr>
          <w:rFonts w:ascii="Arial" w:hAnsi="Arial" w:cs="Arial"/>
          <w:b/>
          <w:i/>
          <w:sz w:val="24"/>
          <w:szCs w:val="24"/>
        </w:rPr>
        <w:t>2</w:t>
      </w:r>
      <w:r w:rsidRPr="00C30A06">
        <w:rPr>
          <w:rFonts w:ascii="Arial" w:hAnsi="Arial" w:cs="Arial"/>
          <w:b/>
          <w:i/>
          <w:sz w:val="24"/>
          <w:szCs w:val="24"/>
        </w:rPr>
        <w:t>. IMPACTO POR RAZÓN DE GÉNERO</w:t>
      </w:r>
      <w:r w:rsidR="00353C26">
        <w:rPr>
          <w:rFonts w:ascii="Arial" w:hAnsi="Arial" w:cs="Arial"/>
          <w:b/>
          <w:i/>
          <w:sz w:val="24"/>
          <w:szCs w:val="24"/>
        </w:rPr>
        <w:t>.</w:t>
      </w:r>
    </w:p>
    <w:p w14:paraId="3A7DC5DB" w14:textId="77777777" w:rsidR="00485DA5" w:rsidRPr="00C30A06" w:rsidRDefault="00485DA5" w:rsidP="00485DA5">
      <w:pPr>
        <w:rPr>
          <w:rFonts w:ascii="Arial" w:hAnsi="Arial" w:cs="Arial"/>
          <w:sz w:val="24"/>
          <w:szCs w:val="24"/>
          <w:u w:val="single"/>
        </w:rPr>
      </w:pPr>
    </w:p>
    <w:p w14:paraId="061C40BF" w14:textId="77777777" w:rsidR="00936806" w:rsidRPr="00C30A06" w:rsidRDefault="00936806" w:rsidP="00936806">
      <w:pPr>
        <w:jc w:val="both"/>
        <w:rPr>
          <w:rFonts w:ascii="Arial" w:hAnsi="Arial" w:cs="Arial"/>
          <w:iCs/>
          <w:sz w:val="24"/>
          <w:szCs w:val="24"/>
        </w:rPr>
      </w:pPr>
      <w:r w:rsidRPr="00C30A06">
        <w:rPr>
          <w:rFonts w:ascii="Arial" w:hAnsi="Arial" w:cs="Arial"/>
          <w:iCs/>
          <w:sz w:val="24"/>
          <w:szCs w:val="24"/>
        </w:rPr>
        <w:t xml:space="preserve">La finalidad de los informes de impacto de género es analizar y valorar los resultados que se puedan seguir de la aprobación de la norma desde la perspectiva de la eliminación de desigualdades y de su contribución a la consecución de los objetivos de igualdad de oportunidades y de trato entre mujeres y hombres a partir de los indicadores de situación de partida, de previsión de resultados y de previsión de impacto. El informe de impacto de género es una herramienta básica para obtener información sobre la realidad social, desde una perspectiva de género, del conjunto de la ciudadanía en la que incidirá la norma con el fin de identificar y valorar los diferentes resultados que las disposiciones normativas, en apariencia neutras, pudieran producir sobre mujeres y hombres; en definitiva, percibir las posibles desigualdades existentes y los posibles efectos que la norma propuesta puede producir sobre ambos sexos. </w:t>
      </w:r>
    </w:p>
    <w:p w14:paraId="04EC9F3B" w14:textId="77777777" w:rsidR="00936806" w:rsidRPr="00C30A06" w:rsidRDefault="00936806" w:rsidP="00485DA5">
      <w:pPr>
        <w:rPr>
          <w:rFonts w:ascii="Arial" w:hAnsi="Arial" w:cs="Arial"/>
          <w:sz w:val="24"/>
          <w:szCs w:val="24"/>
          <w:u w:val="single"/>
        </w:rPr>
      </w:pPr>
    </w:p>
    <w:p w14:paraId="04A5449F" w14:textId="1CF35B50" w:rsidR="006941B1" w:rsidRDefault="00D0587D" w:rsidP="006941B1">
      <w:pPr>
        <w:jc w:val="both"/>
        <w:rPr>
          <w:rFonts w:ascii="Arial" w:hAnsi="Arial" w:cs="Arial"/>
          <w:sz w:val="24"/>
          <w:szCs w:val="24"/>
        </w:rPr>
      </w:pPr>
      <w:r w:rsidRPr="00C30A06">
        <w:rPr>
          <w:rFonts w:ascii="Arial" w:hAnsi="Arial" w:cs="Arial"/>
          <w:sz w:val="24"/>
          <w:szCs w:val="24"/>
        </w:rPr>
        <w:t xml:space="preserve">Respecto al análisis de impacto de género de este proyecto debemos partir del hecho de que </w:t>
      </w:r>
      <w:r w:rsidR="00AC1B62" w:rsidRPr="00C30A06">
        <w:rPr>
          <w:rFonts w:ascii="Arial" w:hAnsi="Arial" w:cs="Arial"/>
          <w:sz w:val="24"/>
          <w:szCs w:val="24"/>
        </w:rPr>
        <w:t xml:space="preserve">se modifica </w:t>
      </w:r>
      <w:r w:rsidRPr="00C30A06">
        <w:rPr>
          <w:rFonts w:ascii="Arial" w:hAnsi="Arial" w:cs="Arial"/>
          <w:sz w:val="24"/>
          <w:szCs w:val="24"/>
        </w:rPr>
        <w:t xml:space="preserve">normativa </w:t>
      </w:r>
      <w:r w:rsidR="00AC1B62" w:rsidRPr="00C30A06">
        <w:rPr>
          <w:rFonts w:ascii="Arial" w:hAnsi="Arial" w:cs="Arial"/>
          <w:sz w:val="24"/>
          <w:szCs w:val="24"/>
        </w:rPr>
        <w:t xml:space="preserve">que </w:t>
      </w:r>
      <w:r w:rsidRPr="00C30A06">
        <w:rPr>
          <w:rFonts w:ascii="Arial" w:hAnsi="Arial" w:cs="Arial"/>
          <w:sz w:val="24"/>
          <w:szCs w:val="24"/>
        </w:rPr>
        <w:t>tiene por objeto establecer la normativa básica aplicable para el periodo</w:t>
      </w:r>
      <w:r w:rsidR="0081557B" w:rsidRPr="00C30A06">
        <w:rPr>
          <w:rFonts w:ascii="Arial" w:hAnsi="Arial" w:cs="Arial"/>
          <w:sz w:val="24"/>
          <w:szCs w:val="24"/>
        </w:rPr>
        <w:t xml:space="preserve"> PAC</w:t>
      </w:r>
      <w:r w:rsidRPr="00C30A06">
        <w:rPr>
          <w:rFonts w:ascii="Arial" w:hAnsi="Arial" w:cs="Arial"/>
          <w:sz w:val="24"/>
          <w:szCs w:val="24"/>
        </w:rPr>
        <w:t xml:space="preserve"> 20</w:t>
      </w:r>
      <w:r w:rsidR="00AC1B62" w:rsidRPr="00C30A06">
        <w:rPr>
          <w:rFonts w:ascii="Arial" w:hAnsi="Arial" w:cs="Arial"/>
          <w:sz w:val="24"/>
          <w:szCs w:val="24"/>
        </w:rPr>
        <w:t>23</w:t>
      </w:r>
      <w:r w:rsidRPr="00C30A06">
        <w:rPr>
          <w:rFonts w:ascii="Arial" w:hAnsi="Arial" w:cs="Arial"/>
          <w:sz w:val="24"/>
          <w:szCs w:val="24"/>
        </w:rPr>
        <w:t>-202</w:t>
      </w:r>
      <w:r w:rsidR="00AC1B62" w:rsidRPr="00C30A06">
        <w:rPr>
          <w:rFonts w:ascii="Arial" w:hAnsi="Arial" w:cs="Arial"/>
          <w:sz w:val="24"/>
          <w:szCs w:val="24"/>
        </w:rPr>
        <w:t>7</w:t>
      </w:r>
      <w:r w:rsidR="00A73FDD" w:rsidRPr="00C30A06">
        <w:rPr>
          <w:rFonts w:ascii="Arial" w:hAnsi="Arial" w:cs="Arial"/>
          <w:sz w:val="24"/>
          <w:szCs w:val="24"/>
        </w:rPr>
        <w:t xml:space="preserve">, </w:t>
      </w:r>
      <w:r w:rsidR="0081557B" w:rsidRPr="00C30A06">
        <w:rPr>
          <w:rFonts w:ascii="Arial" w:hAnsi="Arial" w:cs="Arial"/>
          <w:sz w:val="24"/>
          <w:szCs w:val="24"/>
        </w:rPr>
        <w:t xml:space="preserve">sin que se </w:t>
      </w:r>
      <w:r w:rsidR="006941B1" w:rsidRPr="00C30A06">
        <w:rPr>
          <w:rFonts w:ascii="Arial" w:hAnsi="Arial" w:cs="Arial"/>
          <w:sz w:val="24"/>
          <w:szCs w:val="24"/>
        </w:rPr>
        <w:t>contempl</w:t>
      </w:r>
      <w:r w:rsidR="0081557B" w:rsidRPr="00C30A06">
        <w:rPr>
          <w:rFonts w:ascii="Arial" w:hAnsi="Arial" w:cs="Arial"/>
          <w:sz w:val="24"/>
          <w:szCs w:val="24"/>
        </w:rPr>
        <w:t>e entre ellas</w:t>
      </w:r>
      <w:r w:rsidR="006941B1" w:rsidRPr="00C30A06">
        <w:rPr>
          <w:rFonts w:ascii="Arial" w:hAnsi="Arial" w:cs="Arial"/>
          <w:sz w:val="24"/>
          <w:szCs w:val="24"/>
        </w:rPr>
        <w:t xml:space="preserve"> </w:t>
      </w:r>
      <w:r w:rsidR="0081557B" w:rsidRPr="00C30A06">
        <w:rPr>
          <w:rFonts w:ascii="Arial" w:hAnsi="Arial" w:cs="Arial"/>
          <w:sz w:val="24"/>
          <w:szCs w:val="24"/>
        </w:rPr>
        <w:t>l</w:t>
      </w:r>
      <w:r w:rsidR="006941B1" w:rsidRPr="00C30A06">
        <w:rPr>
          <w:rFonts w:ascii="Arial" w:hAnsi="Arial" w:cs="Arial"/>
          <w:sz w:val="24"/>
          <w:szCs w:val="24"/>
        </w:rPr>
        <w:t>a impl</w:t>
      </w:r>
      <w:r w:rsidR="0058583E">
        <w:rPr>
          <w:rFonts w:ascii="Arial" w:hAnsi="Arial" w:cs="Arial"/>
          <w:sz w:val="24"/>
          <w:szCs w:val="24"/>
        </w:rPr>
        <w:t>a</w:t>
      </w:r>
      <w:r w:rsidR="006941B1" w:rsidRPr="00C30A06">
        <w:rPr>
          <w:rFonts w:ascii="Arial" w:hAnsi="Arial" w:cs="Arial"/>
          <w:sz w:val="24"/>
          <w:szCs w:val="24"/>
        </w:rPr>
        <w:t>ntación de medidas de género en su regulación.</w:t>
      </w:r>
    </w:p>
    <w:p w14:paraId="26DE197C" w14:textId="77777777" w:rsidR="0058583E" w:rsidRDefault="0058583E" w:rsidP="0058583E">
      <w:pPr>
        <w:jc w:val="both"/>
        <w:rPr>
          <w:rFonts w:ascii="Arial" w:hAnsi="Arial" w:cs="Arial"/>
          <w:sz w:val="24"/>
          <w:szCs w:val="24"/>
        </w:rPr>
      </w:pPr>
    </w:p>
    <w:p w14:paraId="3F9EE932" w14:textId="2530F6F6" w:rsidR="0058583E" w:rsidRPr="0058583E" w:rsidRDefault="0058583E" w:rsidP="0058583E">
      <w:pPr>
        <w:jc w:val="both"/>
        <w:rPr>
          <w:rFonts w:ascii="Arial" w:hAnsi="Arial" w:cs="Arial"/>
          <w:sz w:val="24"/>
          <w:szCs w:val="24"/>
          <w:lang w:val="es-ES_tradnl"/>
        </w:rPr>
      </w:pPr>
      <w:r w:rsidRPr="0058583E">
        <w:rPr>
          <w:rFonts w:ascii="Arial" w:hAnsi="Arial" w:cs="Arial"/>
          <w:sz w:val="24"/>
          <w:szCs w:val="24"/>
          <w:lang w:val="es-ES_tradnl"/>
        </w:rPr>
        <w:t>Si bien a través de la presente norma se pretende la correcta aplicación en nuestro país de la nueva PAC para el período 2023-2027</w:t>
      </w:r>
      <w:r w:rsidR="00391E46">
        <w:rPr>
          <w:rFonts w:ascii="Arial" w:hAnsi="Arial" w:cs="Arial"/>
          <w:sz w:val="24"/>
          <w:szCs w:val="24"/>
          <w:lang w:val="es-ES_tradnl"/>
        </w:rPr>
        <w:t>,</w:t>
      </w:r>
      <w:r w:rsidRPr="0058583E">
        <w:rPr>
          <w:rFonts w:ascii="Arial" w:hAnsi="Arial" w:cs="Arial"/>
          <w:sz w:val="24"/>
          <w:szCs w:val="24"/>
          <w:lang w:val="es-ES_tradnl"/>
        </w:rPr>
        <w:t xml:space="preserve"> con la modificación de los Reales Decretos que abarcan los principales aspectos, hemos de tener presente que, con ello, se otorga una mayor seguridad jurídica a las personas agricultoras y a las personas ganaderas. </w:t>
      </w:r>
      <w:r w:rsidR="007D25A4" w:rsidRPr="007D25A4">
        <w:rPr>
          <w:rFonts w:ascii="Arial" w:hAnsi="Arial" w:cs="Arial"/>
          <w:sz w:val="24"/>
          <w:szCs w:val="24"/>
          <w:lang w:val="es-ES_tradnl"/>
        </w:rPr>
        <w:t xml:space="preserve">De ahí que el Plan Estratégico, aprobado por Decisión de Ejecución de la Comisión de 31 de agosto de 2022, por la que se aprueba el plan estratégico de la PAC 2023-2027 </w:t>
      </w:r>
      <w:r w:rsidR="007D25A4">
        <w:rPr>
          <w:rFonts w:ascii="Arial" w:hAnsi="Arial" w:cs="Arial"/>
          <w:sz w:val="24"/>
          <w:szCs w:val="24"/>
          <w:lang w:val="es-ES_tradnl"/>
        </w:rPr>
        <w:t>de</w:t>
      </w:r>
      <w:r w:rsidR="007D25A4" w:rsidRPr="007D25A4">
        <w:rPr>
          <w:rFonts w:ascii="Arial" w:hAnsi="Arial" w:cs="Arial"/>
          <w:sz w:val="24"/>
          <w:szCs w:val="24"/>
          <w:lang w:val="es-ES_tradnl"/>
        </w:rPr>
        <w:t xml:space="preserve"> España para la ayuda de la Unión financiada por el Fondo Europeo Agrícola de Garantía y el Fondo Europeo Agrícola de Desarrollo Rural</w:t>
      </w:r>
      <w:r w:rsidR="00B82CBD">
        <w:rPr>
          <w:rFonts w:ascii="Arial" w:hAnsi="Arial" w:cs="Arial"/>
          <w:sz w:val="24"/>
          <w:szCs w:val="24"/>
          <w:lang w:val="es-ES_tradnl"/>
        </w:rPr>
        <w:t xml:space="preserve"> </w:t>
      </w:r>
      <w:r w:rsidRPr="0058583E">
        <w:rPr>
          <w:rFonts w:ascii="Arial" w:hAnsi="Arial" w:cs="Arial"/>
          <w:sz w:val="24"/>
          <w:szCs w:val="24"/>
          <w:lang w:val="es-ES_tradnl"/>
        </w:rPr>
        <w:t xml:space="preserve">tendrá incidencia en mujeres solicitantes </w:t>
      </w:r>
      <w:r w:rsidRPr="0058583E">
        <w:rPr>
          <w:rFonts w:ascii="Arial" w:hAnsi="Arial" w:cs="Arial"/>
          <w:sz w:val="24"/>
          <w:szCs w:val="24"/>
          <w:lang w:val="es-ES_tradnl"/>
        </w:rPr>
        <w:lastRenderedPageBreak/>
        <w:t xml:space="preserve">de derechos de reserva nacional o titulares de explotaciones agrarias o agrícolas. En este sentido, </w:t>
      </w:r>
      <w:r>
        <w:rPr>
          <w:rFonts w:ascii="Arial" w:hAnsi="Arial" w:cs="Arial"/>
          <w:sz w:val="24"/>
          <w:szCs w:val="24"/>
          <w:lang w:val="es-ES_tradnl"/>
        </w:rPr>
        <w:t>se o</w:t>
      </w:r>
      <w:r w:rsidRPr="0058583E">
        <w:rPr>
          <w:rFonts w:ascii="Arial" w:hAnsi="Arial" w:cs="Arial"/>
          <w:sz w:val="24"/>
          <w:szCs w:val="24"/>
          <w:lang w:val="es-ES_tradnl"/>
        </w:rPr>
        <w:t>frece</w:t>
      </w:r>
      <w:r>
        <w:rPr>
          <w:rFonts w:ascii="Arial" w:hAnsi="Arial" w:cs="Arial"/>
          <w:sz w:val="24"/>
          <w:szCs w:val="24"/>
          <w:lang w:val="es-ES_tradnl"/>
        </w:rPr>
        <w:t>n</w:t>
      </w:r>
      <w:r w:rsidRPr="0058583E">
        <w:rPr>
          <w:rFonts w:ascii="Arial" w:hAnsi="Arial" w:cs="Arial"/>
          <w:sz w:val="24"/>
          <w:szCs w:val="24"/>
          <w:lang w:val="es-ES_tradnl"/>
        </w:rPr>
        <w:t xml:space="preserve"> datos de las posibles personas afectadas por la misma, así como de los efectos de la regulación propuesta, elaborando un análisis de la situación de partida que permita realizar una valoración más precisa de la norma y llegar a la conclusión sobre cuál es su impacto por razón de género.</w:t>
      </w:r>
    </w:p>
    <w:p w14:paraId="41ED0259" w14:textId="77777777" w:rsidR="0058583E" w:rsidRDefault="0058583E" w:rsidP="006941B1">
      <w:pPr>
        <w:jc w:val="both"/>
        <w:rPr>
          <w:rFonts w:ascii="Arial" w:hAnsi="Arial" w:cs="Arial"/>
          <w:sz w:val="24"/>
          <w:szCs w:val="24"/>
          <w:lang w:val="es-ES_tradnl"/>
        </w:rPr>
      </w:pPr>
    </w:p>
    <w:p w14:paraId="27AB10E5" w14:textId="4C2D9DFD" w:rsidR="0058583E" w:rsidRPr="0058583E" w:rsidRDefault="0058583E" w:rsidP="0058583E">
      <w:pPr>
        <w:jc w:val="both"/>
        <w:rPr>
          <w:rFonts w:ascii="Arial" w:hAnsi="Arial" w:cs="Arial"/>
          <w:sz w:val="24"/>
          <w:szCs w:val="24"/>
        </w:rPr>
      </w:pPr>
      <w:r>
        <w:rPr>
          <w:rFonts w:ascii="Arial" w:hAnsi="Arial" w:cs="Arial"/>
          <w:sz w:val="24"/>
          <w:szCs w:val="24"/>
          <w:lang w:val="es-ES_tradnl"/>
        </w:rPr>
        <w:t xml:space="preserve">A este respecto, procede destacar el </w:t>
      </w:r>
      <w:r w:rsidRPr="0058583E">
        <w:rPr>
          <w:rFonts w:ascii="Arial" w:hAnsi="Arial" w:cs="Arial"/>
          <w:sz w:val="24"/>
          <w:szCs w:val="24"/>
        </w:rPr>
        <w:t>Diagnóstico de la igualdad de género en el medio rural (2021)</w:t>
      </w:r>
      <w:r>
        <w:rPr>
          <w:rFonts w:ascii="Arial" w:hAnsi="Arial" w:cs="Arial"/>
          <w:sz w:val="24"/>
          <w:szCs w:val="24"/>
        </w:rPr>
        <w:t xml:space="preserve">, que </w:t>
      </w:r>
      <w:r w:rsidRPr="0058583E">
        <w:rPr>
          <w:rFonts w:ascii="Arial" w:hAnsi="Arial" w:cs="Arial"/>
          <w:sz w:val="24"/>
          <w:szCs w:val="24"/>
        </w:rPr>
        <w:t>supone la actualización del primer Diagnóstico de la Igualdad de Género en el Medio Rural, realizado en 2011 por el entonces Ministerio de Medio Ambiente, Medio Rural y Marino. </w:t>
      </w:r>
    </w:p>
    <w:p w14:paraId="283C9148" w14:textId="77777777" w:rsidR="0058583E" w:rsidRDefault="0058583E" w:rsidP="0058583E">
      <w:pPr>
        <w:jc w:val="both"/>
        <w:rPr>
          <w:rFonts w:ascii="Arial" w:hAnsi="Arial" w:cs="Arial"/>
          <w:sz w:val="24"/>
          <w:szCs w:val="24"/>
        </w:rPr>
      </w:pPr>
    </w:p>
    <w:p w14:paraId="7555DF66" w14:textId="0D12E089" w:rsidR="0058583E" w:rsidRPr="0058583E" w:rsidRDefault="0058583E" w:rsidP="0058583E">
      <w:pPr>
        <w:jc w:val="both"/>
        <w:rPr>
          <w:rFonts w:ascii="Arial" w:hAnsi="Arial" w:cs="Arial"/>
          <w:sz w:val="24"/>
          <w:szCs w:val="24"/>
        </w:rPr>
      </w:pPr>
      <w:r w:rsidRPr="0058583E">
        <w:rPr>
          <w:rFonts w:ascii="Arial" w:hAnsi="Arial" w:cs="Arial"/>
          <w:sz w:val="24"/>
          <w:szCs w:val="24"/>
        </w:rPr>
        <w:t>Este estudio se ha realizado sobre una muestra representativa de la población residente en el medio rural, con edades comprendidas entre los 20 y 64 años, replicando la misma metodología que se utilizó en 2011 para obtener datos comparables. </w:t>
      </w:r>
    </w:p>
    <w:p w14:paraId="7073F0E1" w14:textId="77777777" w:rsidR="0058583E" w:rsidRDefault="0058583E" w:rsidP="0058583E">
      <w:pPr>
        <w:jc w:val="both"/>
        <w:rPr>
          <w:rFonts w:ascii="Arial" w:hAnsi="Arial" w:cs="Arial"/>
          <w:sz w:val="24"/>
          <w:szCs w:val="24"/>
        </w:rPr>
      </w:pPr>
    </w:p>
    <w:p w14:paraId="7A683D6B" w14:textId="369E42C3" w:rsidR="0058583E" w:rsidRPr="0058583E" w:rsidRDefault="0058583E" w:rsidP="0058583E">
      <w:pPr>
        <w:jc w:val="both"/>
        <w:rPr>
          <w:rFonts w:ascii="Arial" w:hAnsi="Arial" w:cs="Arial"/>
          <w:sz w:val="24"/>
          <w:szCs w:val="24"/>
        </w:rPr>
      </w:pPr>
      <w:r w:rsidRPr="0058583E">
        <w:rPr>
          <w:rFonts w:ascii="Arial" w:hAnsi="Arial" w:cs="Arial"/>
          <w:sz w:val="24"/>
          <w:szCs w:val="24"/>
        </w:rPr>
        <w:t>El estudio se organiza en cinco bloques temáticos a través de los que se obtiene información sobre la situación sociodemográfica del medio rural, el mercado laboral, los usos del tiempo, la percepción de la calidad de vida en el medio rural y la vigencia de roles y la vigencia de estereotipos y roles de género en la sociedad rural. A su vez, dentro de cada uno de ellos se analiza la información teniendo en cuenta la edad de las personas y el tamaño de los municipios rurales donde residen.</w:t>
      </w:r>
    </w:p>
    <w:p w14:paraId="5A158221" w14:textId="77777777" w:rsidR="0058583E" w:rsidRDefault="0058583E" w:rsidP="0058583E">
      <w:pPr>
        <w:jc w:val="both"/>
        <w:rPr>
          <w:rFonts w:ascii="Arial" w:hAnsi="Arial" w:cs="Arial"/>
          <w:sz w:val="24"/>
          <w:szCs w:val="24"/>
        </w:rPr>
      </w:pPr>
    </w:p>
    <w:p w14:paraId="0C092B55" w14:textId="2AECD0DD" w:rsidR="0058583E" w:rsidRPr="0058583E" w:rsidRDefault="0058583E" w:rsidP="0058583E">
      <w:pPr>
        <w:jc w:val="both"/>
        <w:rPr>
          <w:rFonts w:ascii="Arial" w:hAnsi="Arial" w:cs="Arial"/>
          <w:sz w:val="24"/>
          <w:szCs w:val="24"/>
        </w:rPr>
      </w:pPr>
      <w:r w:rsidRPr="0058583E">
        <w:rPr>
          <w:rFonts w:ascii="Arial" w:hAnsi="Arial" w:cs="Arial"/>
          <w:sz w:val="24"/>
          <w:szCs w:val="24"/>
        </w:rPr>
        <w:t>Las principales conclusiones extraídas del diagnóstico son:</w:t>
      </w:r>
    </w:p>
    <w:p w14:paraId="56D0204A" w14:textId="77777777" w:rsidR="0058583E" w:rsidRPr="0058583E" w:rsidRDefault="0058583E" w:rsidP="0058583E">
      <w:pPr>
        <w:jc w:val="both"/>
        <w:rPr>
          <w:rFonts w:ascii="Arial" w:hAnsi="Arial" w:cs="Arial"/>
          <w:sz w:val="24"/>
          <w:szCs w:val="24"/>
        </w:rPr>
      </w:pPr>
    </w:p>
    <w:p w14:paraId="09738A82" w14:textId="0E50B28E" w:rsidR="0058583E" w:rsidRPr="0058583E" w:rsidRDefault="0058583E" w:rsidP="0058583E">
      <w:pPr>
        <w:jc w:val="both"/>
        <w:rPr>
          <w:rFonts w:ascii="Arial" w:hAnsi="Arial" w:cs="Arial"/>
          <w:sz w:val="24"/>
          <w:szCs w:val="24"/>
        </w:rPr>
      </w:pPr>
      <w:r w:rsidRPr="0058583E">
        <w:rPr>
          <w:rFonts w:ascii="Arial" w:hAnsi="Arial" w:cs="Arial"/>
          <w:b/>
          <w:bCs/>
          <w:sz w:val="24"/>
          <w:szCs w:val="24"/>
        </w:rPr>
        <w:t>DEMOGRAFÍA</w:t>
      </w:r>
      <w:r w:rsidR="00353C26">
        <w:rPr>
          <w:rFonts w:ascii="Arial" w:hAnsi="Arial" w:cs="Arial"/>
          <w:b/>
          <w:bCs/>
          <w:sz w:val="24"/>
          <w:szCs w:val="24"/>
        </w:rPr>
        <w:t>.</w:t>
      </w:r>
    </w:p>
    <w:p w14:paraId="301AF6BF" w14:textId="77777777" w:rsidR="0058583E" w:rsidRDefault="0058583E" w:rsidP="0058583E">
      <w:pPr>
        <w:jc w:val="both"/>
        <w:rPr>
          <w:rFonts w:ascii="Arial" w:hAnsi="Arial" w:cs="Arial"/>
          <w:sz w:val="24"/>
          <w:szCs w:val="24"/>
        </w:rPr>
      </w:pPr>
    </w:p>
    <w:p w14:paraId="3095459D" w14:textId="062E0FA6" w:rsidR="0058583E" w:rsidRPr="0058583E" w:rsidRDefault="0058583E" w:rsidP="0058583E">
      <w:pPr>
        <w:jc w:val="both"/>
        <w:rPr>
          <w:rFonts w:ascii="Arial" w:hAnsi="Arial" w:cs="Arial"/>
          <w:sz w:val="24"/>
          <w:szCs w:val="24"/>
        </w:rPr>
      </w:pPr>
      <w:r w:rsidRPr="0058583E">
        <w:rPr>
          <w:rFonts w:ascii="Arial" w:hAnsi="Arial" w:cs="Arial"/>
          <w:sz w:val="24"/>
          <w:szCs w:val="24"/>
        </w:rPr>
        <w:t>- La sociedad rural continúa registrando elevadas tasas de envejecimiento poblacional, masculinización de las edades laboralmente activas y pérdida de natalidad, lo que pone en peligro la sostenibilidad demográfica de muchos núcleos poblacionales rurales. </w:t>
      </w:r>
    </w:p>
    <w:p w14:paraId="576A034D" w14:textId="77777777" w:rsidR="0058583E" w:rsidRDefault="0058583E" w:rsidP="0058583E">
      <w:pPr>
        <w:jc w:val="both"/>
        <w:rPr>
          <w:rFonts w:ascii="Arial" w:hAnsi="Arial" w:cs="Arial"/>
          <w:sz w:val="24"/>
          <w:szCs w:val="24"/>
        </w:rPr>
      </w:pPr>
    </w:p>
    <w:p w14:paraId="699C6E33" w14:textId="1578D402" w:rsidR="0058583E" w:rsidRPr="0058583E" w:rsidRDefault="0058583E" w:rsidP="0058583E">
      <w:pPr>
        <w:jc w:val="both"/>
        <w:rPr>
          <w:rFonts w:ascii="Arial" w:hAnsi="Arial" w:cs="Arial"/>
          <w:sz w:val="24"/>
          <w:szCs w:val="24"/>
        </w:rPr>
      </w:pPr>
      <w:r w:rsidRPr="0058583E">
        <w:rPr>
          <w:rFonts w:ascii="Arial" w:hAnsi="Arial" w:cs="Arial"/>
          <w:sz w:val="24"/>
          <w:szCs w:val="24"/>
        </w:rPr>
        <w:t>- El éxodo rural continúa siendo mayoritariamente femenino, lo que provoca la masculinización de las edades laboralmente activas (en estas zonas hay 111,7 hombres por cada 100 mujeres en edades comprendidas entre 30 y 49 años).</w:t>
      </w:r>
    </w:p>
    <w:p w14:paraId="313C9663" w14:textId="77777777" w:rsidR="0058583E" w:rsidRPr="0058583E" w:rsidRDefault="0058583E" w:rsidP="0058583E">
      <w:pPr>
        <w:jc w:val="both"/>
        <w:rPr>
          <w:rFonts w:ascii="Arial" w:hAnsi="Arial" w:cs="Arial"/>
          <w:sz w:val="24"/>
          <w:szCs w:val="24"/>
        </w:rPr>
      </w:pPr>
    </w:p>
    <w:p w14:paraId="7C62111A" w14:textId="1CE3175D" w:rsidR="0058583E" w:rsidRPr="0058583E" w:rsidRDefault="0058583E" w:rsidP="0058583E">
      <w:pPr>
        <w:jc w:val="both"/>
        <w:rPr>
          <w:rFonts w:ascii="Arial" w:hAnsi="Arial" w:cs="Arial"/>
          <w:sz w:val="24"/>
          <w:szCs w:val="24"/>
        </w:rPr>
      </w:pPr>
      <w:r w:rsidRPr="0058583E">
        <w:rPr>
          <w:rFonts w:ascii="Arial" w:hAnsi="Arial" w:cs="Arial"/>
          <w:b/>
          <w:bCs/>
          <w:sz w:val="24"/>
          <w:szCs w:val="24"/>
        </w:rPr>
        <w:t>TRABAJO</w:t>
      </w:r>
      <w:r w:rsidR="00353C26">
        <w:rPr>
          <w:rFonts w:ascii="Arial" w:hAnsi="Arial" w:cs="Arial"/>
          <w:b/>
          <w:bCs/>
          <w:sz w:val="24"/>
          <w:szCs w:val="24"/>
        </w:rPr>
        <w:t>.</w:t>
      </w:r>
    </w:p>
    <w:p w14:paraId="38AB4704" w14:textId="77777777" w:rsidR="0058583E" w:rsidRDefault="0058583E" w:rsidP="0058583E">
      <w:pPr>
        <w:jc w:val="both"/>
        <w:rPr>
          <w:rFonts w:ascii="Arial" w:hAnsi="Arial" w:cs="Arial"/>
          <w:sz w:val="24"/>
          <w:szCs w:val="24"/>
        </w:rPr>
      </w:pPr>
    </w:p>
    <w:p w14:paraId="59371B0A" w14:textId="190D921E" w:rsidR="0058583E" w:rsidRPr="0058583E" w:rsidRDefault="0058583E" w:rsidP="0058583E">
      <w:pPr>
        <w:jc w:val="both"/>
        <w:rPr>
          <w:rFonts w:ascii="Arial" w:hAnsi="Arial" w:cs="Arial"/>
          <w:sz w:val="24"/>
          <w:szCs w:val="24"/>
        </w:rPr>
      </w:pPr>
      <w:r w:rsidRPr="0058583E">
        <w:rPr>
          <w:rFonts w:ascii="Arial" w:hAnsi="Arial" w:cs="Arial"/>
          <w:sz w:val="24"/>
          <w:szCs w:val="24"/>
        </w:rPr>
        <w:t>- Se observa el aumento de la participación de las mujeres en el empleo, con una tasa de empleo femenina del 51,6%, frente al 49% registrado en 2011 y la reducción de la brecha laboral de género con respecto a hace una década que es en la actualidad de 9 puntos porcentuales. </w:t>
      </w:r>
    </w:p>
    <w:p w14:paraId="568890B9" w14:textId="77777777" w:rsidR="0058583E" w:rsidRDefault="0058583E" w:rsidP="0058583E">
      <w:pPr>
        <w:jc w:val="both"/>
        <w:rPr>
          <w:rFonts w:ascii="Arial" w:hAnsi="Arial" w:cs="Arial"/>
          <w:sz w:val="24"/>
          <w:szCs w:val="24"/>
        </w:rPr>
      </w:pPr>
    </w:p>
    <w:p w14:paraId="32152D91" w14:textId="1DD02E2F" w:rsidR="0058583E" w:rsidRPr="0058583E" w:rsidRDefault="0058583E" w:rsidP="0058583E">
      <w:pPr>
        <w:jc w:val="both"/>
        <w:rPr>
          <w:rFonts w:ascii="Arial" w:hAnsi="Arial" w:cs="Arial"/>
          <w:sz w:val="24"/>
          <w:szCs w:val="24"/>
        </w:rPr>
      </w:pPr>
      <w:r w:rsidRPr="0058583E">
        <w:rPr>
          <w:rFonts w:ascii="Arial" w:hAnsi="Arial" w:cs="Arial"/>
          <w:sz w:val="24"/>
          <w:szCs w:val="24"/>
        </w:rPr>
        <w:t>- Aunque disminuye la brecha salarial de género en las categorías centrales, las mujeres continúan sobrerrepresentadas en salarios inferiores a 600 euros y los hombres en los superiores a 1.601 euros.</w:t>
      </w:r>
    </w:p>
    <w:p w14:paraId="32A2AF79" w14:textId="77777777" w:rsidR="0058583E" w:rsidRDefault="0058583E" w:rsidP="0058583E">
      <w:pPr>
        <w:jc w:val="both"/>
        <w:rPr>
          <w:rFonts w:ascii="Arial" w:hAnsi="Arial" w:cs="Arial"/>
          <w:sz w:val="24"/>
          <w:szCs w:val="24"/>
        </w:rPr>
      </w:pPr>
    </w:p>
    <w:p w14:paraId="7181F2D5" w14:textId="5024E644" w:rsidR="0058583E" w:rsidRPr="0058583E" w:rsidRDefault="0058583E" w:rsidP="0058583E">
      <w:pPr>
        <w:jc w:val="both"/>
        <w:rPr>
          <w:rFonts w:ascii="Arial" w:hAnsi="Arial" w:cs="Arial"/>
          <w:sz w:val="24"/>
          <w:szCs w:val="24"/>
        </w:rPr>
      </w:pPr>
      <w:r w:rsidRPr="0058583E">
        <w:rPr>
          <w:rFonts w:ascii="Arial" w:hAnsi="Arial" w:cs="Arial"/>
          <w:sz w:val="24"/>
          <w:szCs w:val="24"/>
        </w:rPr>
        <w:t>- El empleo femenino, tradicionalmente centrado casi en exclusiva en el sector servicios, gana cotas de diversificación y cobra importancia también en el sector industrial (debido al peso del empleo femenino en la industria manufacturera). </w:t>
      </w:r>
    </w:p>
    <w:p w14:paraId="78FC838D" w14:textId="77777777" w:rsidR="0058583E" w:rsidRDefault="0058583E" w:rsidP="0058583E">
      <w:pPr>
        <w:jc w:val="both"/>
        <w:rPr>
          <w:rFonts w:ascii="Arial" w:hAnsi="Arial" w:cs="Arial"/>
          <w:sz w:val="24"/>
          <w:szCs w:val="24"/>
        </w:rPr>
      </w:pPr>
    </w:p>
    <w:p w14:paraId="214DC972" w14:textId="26327699" w:rsidR="0058583E" w:rsidRPr="0058583E" w:rsidRDefault="0058583E" w:rsidP="0058583E">
      <w:pPr>
        <w:jc w:val="both"/>
        <w:rPr>
          <w:rFonts w:ascii="Arial" w:hAnsi="Arial" w:cs="Arial"/>
          <w:sz w:val="24"/>
          <w:szCs w:val="24"/>
        </w:rPr>
      </w:pPr>
      <w:r w:rsidRPr="0058583E">
        <w:rPr>
          <w:rFonts w:ascii="Arial" w:hAnsi="Arial" w:cs="Arial"/>
          <w:sz w:val="24"/>
          <w:szCs w:val="24"/>
        </w:rPr>
        <w:t>- Continúa observándose segregación horizontal y vertical del mercado laboral en el medio rural, aunque los valores registrados son menos extremos que los registrados hace una década.</w:t>
      </w:r>
    </w:p>
    <w:p w14:paraId="2D94343E" w14:textId="77777777" w:rsidR="0058583E" w:rsidRDefault="0058583E" w:rsidP="0058583E">
      <w:pPr>
        <w:jc w:val="both"/>
        <w:rPr>
          <w:rFonts w:ascii="Arial" w:hAnsi="Arial" w:cs="Arial"/>
          <w:sz w:val="24"/>
          <w:szCs w:val="24"/>
        </w:rPr>
      </w:pPr>
    </w:p>
    <w:p w14:paraId="4035DBD4" w14:textId="0A4FAC5D" w:rsidR="0058583E" w:rsidRPr="0058583E" w:rsidRDefault="0058583E" w:rsidP="0058583E">
      <w:pPr>
        <w:jc w:val="both"/>
        <w:rPr>
          <w:rFonts w:ascii="Arial" w:hAnsi="Arial" w:cs="Arial"/>
          <w:sz w:val="24"/>
          <w:szCs w:val="24"/>
        </w:rPr>
      </w:pPr>
      <w:r w:rsidRPr="0058583E">
        <w:rPr>
          <w:rFonts w:ascii="Arial" w:hAnsi="Arial" w:cs="Arial"/>
          <w:sz w:val="24"/>
          <w:szCs w:val="24"/>
        </w:rPr>
        <w:t>- Las mujeres continúan encabezando los puestos de trabajo a jornada parcial –el 28,0% de las mujeres tienen jornada parcial, frente al 19,7% de los hombres–.</w:t>
      </w:r>
    </w:p>
    <w:p w14:paraId="393660DE" w14:textId="77777777" w:rsidR="0058583E" w:rsidRDefault="0058583E" w:rsidP="0058583E">
      <w:pPr>
        <w:jc w:val="both"/>
        <w:rPr>
          <w:rFonts w:ascii="Arial" w:hAnsi="Arial" w:cs="Arial"/>
          <w:sz w:val="24"/>
          <w:szCs w:val="24"/>
        </w:rPr>
      </w:pPr>
    </w:p>
    <w:p w14:paraId="6D3F1D71" w14:textId="29A4FACD" w:rsidR="0058583E" w:rsidRPr="0058583E" w:rsidRDefault="0058583E" w:rsidP="0058583E">
      <w:pPr>
        <w:jc w:val="both"/>
        <w:rPr>
          <w:rFonts w:ascii="Arial" w:hAnsi="Arial" w:cs="Arial"/>
          <w:sz w:val="24"/>
          <w:szCs w:val="24"/>
        </w:rPr>
      </w:pPr>
      <w:r w:rsidRPr="0058583E">
        <w:rPr>
          <w:rFonts w:ascii="Arial" w:hAnsi="Arial" w:cs="Arial"/>
          <w:sz w:val="24"/>
          <w:szCs w:val="24"/>
        </w:rPr>
        <w:t>- El empresariado continúa siendo mayoritariamente masculino mientras que las mujeres predominan en los puestos asalariados, aunque las diferencias entre mujeres y hombres parecen acortarse con respecto a hace una década.</w:t>
      </w:r>
    </w:p>
    <w:p w14:paraId="2959788E" w14:textId="77777777" w:rsidR="0058583E" w:rsidRPr="0058583E" w:rsidRDefault="0058583E" w:rsidP="0058583E">
      <w:pPr>
        <w:jc w:val="both"/>
        <w:rPr>
          <w:rFonts w:ascii="Arial" w:hAnsi="Arial" w:cs="Arial"/>
          <w:sz w:val="24"/>
          <w:szCs w:val="24"/>
        </w:rPr>
      </w:pPr>
    </w:p>
    <w:p w14:paraId="11777C58" w14:textId="2BBCE948" w:rsidR="0058583E" w:rsidRPr="0058583E" w:rsidRDefault="0058583E" w:rsidP="0058583E">
      <w:pPr>
        <w:jc w:val="both"/>
        <w:rPr>
          <w:rFonts w:ascii="Arial" w:hAnsi="Arial" w:cs="Arial"/>
          <w:sz w:val="24"/>
          <w:szCs w:val="24"/>
        </w:rPr>
      </w:pPr>
      <w:r w:rsidRPr="0058583E">
        <w:rPr>
          <w:rFonts w:ascii="Arial" w:hAnsi="Arial" w:cs="Arial"/>
          <w:b/>
          <w:bCs/>
          <w:sz w:val="24"/>
          <w:szCs w:val="24"/>
        </w:rPr>
        <w:t>USO DEL TIEMPO</w:t>
      </w:r>
      <w:r w:rsidR="00353C26">
        <w:rPr>
          <w:rFonts w:ascii="Arial" w:hAnsi="Arial" w:cs="Arial"/>
          <w:b/>
          <w:bCs/>
          <w:sz w:val="24"/>
          <w:szCs w:val="24"/>
        </w:rPr>
        <w:t>.</w:t>
      </w:r>
    </w:p>
    <w:p w14:paraId="48D547E9" w14:textId="77777777" w:rsidR="0058583E" w:rsidRDefault="0058583E" w:rsidP="0058583E">
      <w:pPr>
        <w:jc w:val="both"/>
        <w:rPr>
          <w:rFonts w:ascii="Arial" w:hAnsi="Arial" w:cs="Arial"/>
          <w:sz w:val="24"/>
          <w:szCs w:val="24"/>
        </w:rPr>
      </w:pPr>
    </w:p>
    <w:p w14:paraId="2FEA0793" w14:textId="04550F15" w:rsidR="0058583E" w:rsidRPr="0058583E" w:rsidRDefault="0058583E" w:rsidP="0058583E">
      <w:pPr>
        <w:jc w:val="both"/>
        <w:rPr>
          <w:rFonts w:ascii="Arial" w:hAnsi="Arial" w:cs="Arial"/>
          <w:sz w:val="24"/>
          <w:szCs w:val="24"/>
        </w:rPr>
      </w:pPr>
      <w:r w:rsidRPr="0058583E">
        <w:rPr>
          <w:rFonts w:ascii="Arial" w:hAnsi="Arial" w:cs="Arial"/>
          <w:sz w:val="24"/>
          <w:szCs w:val="24"/>
        </w:rPr>
        <w:t>- Las diferencias entre mujeres y hombres en los usos del tiempo se reducen en determinados aspectos tales como el ocio y el tiempo libre</w:t>
      </w:r>
      <w:r w:rsidR="00E247FD">
        <w:rPr>
          <w:rFonts w:ascii="Arial" w:hAnsi="Arial" w:cs="Arial"/>
          <w:sz w:val="24"/>
          <w:szCs w:val="24"/>
        </w:rPr>
        <w:t>;</w:t>
      </w:r>
      <w:r w:rsidRPr="0058583E">
        <w:rPr>
          <w:rFonts w:ascii="Arial" w:hAnsi="Arial" w:cs="Arial"/>
          <w:sz w:val="24"/>
          <w:szCs w:val="24"/>
        </w:rPr>
        <w:t xml:space="preserve"> sin embargo</w:t>
      </w:r>
      <w:r w:rsidR="00F93D51">
        <w:rPr>
          <w:rFonts w:ascii="Arial" w:hAnsi="Arial" w:cs="Arial"/>
          <w:sz w:val="24"/>
          <w:szCs w:val="24"/>
        </w:rPr>
        <w:t>,</w:t>
      </w:r>
      <w:r w:rsidRPr="0058583E">
        <w:rPr>
          <w:rFonts w:ascii="Arial" w:hAnsi="Arial" w:cs="Arial"/>
          <w:sz w:val="24"/>
          <w:szCs w:val="24"/>
        </w:rPr>
        <w:t xml:space="preserve"> en otros ámbitos la asignación diferenciada de roles y estereotipos sigue estando plenamente vigente en el medio rural. </w:t>
      </w:r>
    </w:p>
    <w:p w14:paraId="30A802BA" w14:textId="77777777" w:rsidR="0058583E" w:rsidRDefault="0058583E" w:rsidP="0058583E">
      <w:pPr>
        <w:jc w:val="both"/>
        <w:rPr>
          <w:rFonts w:ascii="Arial" w:hAnsi="Arial" w:cs="Arial"/>
          <w:sz w:val="24"/>
          <w:szCs w:val="24"/>
        </w:rPr>
      </w:pPr>
    </w:p>
    <w:p w14:paraId="40315071" w14:textId="4E305745" w:rsidR="0058583E" w:rsidRPr="0058583E" w:rsidRDefault="0058583E" w:rsidP="0058583E">
      <w:pPr>
        <w:jc w:val="both"/>
        <w:rPr>
          <w:rFonts w:ascii="Arial" w:hAnsi="Arial" w:cs="Arial"/>
          <w:sz w:val="24"/>
          <w:szCs w:val="24"/>
        </w:rPr>
      </w:pPr>
      <w:r w:rsidRPr="0058583E">
        <w:rPr>
          <w:rFonts w:ascii="Arial" w:hAnsi="Arial" w:cs="Arial"/>
          <w:sz w:val="24"/>
          <w:szCs w:val="24"/>
        </w:rPr>
        <w:t>- Dicha asignación diferenciada se muestra en que son las mujeres quienes continúan ocupándose mayoritariamente de las tareas de cuidados familiares y del hogar, aumentando las diferencias respecto a los hombres.</w:t>
      </w:r>
    </w:p>
    <w:p w14:paraId="3EE7E82D" w14:textId="77777777" w:rsidR="0058583E" w:rsidRPr="0058583E" w:rsidRDefault="0058583E" w:rsidP="0058583E">
      <w:pPr>
        <w:jc w:val="both"/>
        <w:rPr>
          <w:rFonts w:ascii="Arial" w:hAnsi="Arial" w:cs="Arial"/>
          <w:sz w:val="24"/>
          <w:szCs w:val="24"/>
        </w:rPr>
      </w:pPr>
    </w:p>
    <w:p w14:paraId="61C2DA1E" w14:textId="722783FC" w:rsidR="0058583E" w:rsidRPr="0058583E" w:rsidRDefault="0058583E" w:rsidP="0058583E">
      <w:pPr>
        <w:jc w:val="both"/>
        <w:rPr>
          <w:rFonts w:ascii="Arial" w:hAnsi="Arial" w:cs="Arial"/>
          <w:sz w:val="24"/>
          <w:szCs w:val="24"/>
        </w:rPr>
      </w:pPr>
      <w:r w:rsidRPr="0058583E">
        <w:rPr>
          <w:rFonts w:ascii="Arial" w:hAnsi="Arial" w:cs="Arial"/>
          <w:b/>
          <w:bCs/>
          <w:sz w:val="24"/>
          <w:szCs w:val="24"/>
        </w:rPr>
        <w:t>PERCEPCIÓN DE LA CALIDAD DE VIDA</w:t>
      </w:r>
      <w:r w:rsidR="00353C26">
        <w:rPr>
          <w:rFonts w:ascii="Arial" w:hAnsi="Arial" w:cs="Arial"/>
          <w:b/>
          <w:bCs/>
          <w:sz w:val="24"/>
          <w:szCs w:val="24"/>
        </w:rPr>
        <w:t>.</w:t>
      </w:r>
    </w:p>
    <w:p w14:paraId="3E402625" w14:textId="77777777" w:rsidR="0058583E" w:rsidRDefault="0058583E" w:rsidP="0058583E">
      <w:pPr>
        <w:jc w:val="both"/>
        <w:rPr>
          <w:rFonts w:ascii="Arial" w:hAnsi="Arial" w:cs="Arial"/>
          <w:sz w:val="24"/>
          <w:szCs w:val="24"/>
        </w:rPr>
      </w:pPr>
    </w:p>
    <w:p w14:paraId="0B368D97" w14:textId="387D695F" w:rsidR="0058583E" w:rsidRPr="0058583E" w:rsidRDefault="0058583E" w:rsidP="0058583E">
      <w:pPr>
        <w:jc w:val="both"/>
        <w:rPr>
          <w:rFonts w:ascii="Arial" w:hAnsi="Arial" w:cs="Arial"/>
          <w:sz w:val="24"/>
          <w:szCs w:val="24"/>
        </w:rPr>
      </w:pPr>
      <w:r w:rsidRPr="0058583E">
        <w:rPr>
          <w:rFonts w:ascii="Arial" w:hAnsi="Arial" w:cs="Arial"/>
          <w:sz w:val="24"/>
          <w:szCs w:val="24"/>
        </w:rPr>
        <w:t>- La percepción de la calidad de vida en el medio rural arroja cifras similares a las registradas hace una década, desprendiéndose de este capítulo la necesidad de aumentar la oferta de servicios a la población rural para aumentar la calidad de vida de la población en estos territorios.</w:t>
      </w:r>
    </w:p>
    <w:p w14:paraId="46E2816B" w14:textId="77777777" w:rsidR="0058583E" w:rsidRPr="0058583E" w:rsidRDefault="0058583E" w:rsidP="0058583E">
      <w:pPr>
        <w:jc w:val="both"/>
        <w:rPr>
          <w:rFonts w:ascii="Arial" w:hAnsi="Arial" w:cs="Arial"/>
          <w:sz w:val="24"/>
          <w:szCs w:val="24"/>
        </w:rPr>
      </w:pPr>
    </w:p>
    <w:p w14:paraId="7A8BBC1C" w14:textId="07BD5ADA" w:rsidR="0058583E" w:rsidRPr="0058583E" w:rsidRDefault="0058583E" w:rsidP="0058583E">
      <w:pPr>
        <w:jc w:val="both"/>
        <w:rPr>
          <w:rFonts w:ascii="Arial" w:hAnsi="Arial" w:cs="Arial"/>
          <w:sz w:val="24"/>
          <w:szCs w:val="24"/>
        </w:rPr>
      </w:pPr>
      <w:r w:rsidRPr="0058583E">
        <w:rPr>
          <w:rFonts w:ascii="Arial" w:hAnsi="Arial" w:cs="Arial"/>
          <w:b/>
          <w:bCs/>
          <w:sz w:val="24"/>
          <w:szCs w:val="24"/>
        </w:rPr>
        <w:t>ESTEREOTIPOS Y ROLES DE GÉNERO</w:t>
      </w:r>
      <w:r w:rsidR="00890AB2">
        <w:rPr>
          <w:rFonts w:ascii="Arial" w:hAnsi="Arial" w:cs="Arial"/>
          <w:b/>
          <w:bCs/>
          <w:sz w:val="24"/>
          <w:szCs w:val="24"/>
        </w:rPr>
        <w:t>.</w:t>
      </w:r>
    </w:p>
    <w:p w14:paraId="4463897B" w14:textId="77777777" w:rsidR="0058583E" w:rsidRDefault="0058583E" w:rsidP="0058583E">
      <w:pPr>
        <w:jc w:val="both"/>
        <w:rPr>
          <w:rFonts w:ascii="Arial" w:hAnsi="Arial" w:cs="Arial"/>
          <w:sz w:val="24"/>
          <w:szCs w:val="24"/>
        </w:rPr>
      </w:pPr>
    </w:p>
    <w:p w14:paraId="5DBC80FF" w14:textId="3E0441F8" w:rsidR="0058583E" w:rsidRPr="0058583E" w:rsidRDefault="0058583E" w:rsidP="0058583E">
      <w:pPr>
        <w:jc w:val="both"/>
        <w:rPr>
          <w:rFonts w:ascii="Arial" w:hAnsi="Arial" w:cs="Arial"/>
          <w:sz w:val="24"/>
          <w:szCs w:val="24"/>
        </w:rPr>
      </w:pPr>
      <w:r w:rsidRPr="0058583E">
        <w:rPr>
          <w:rFonts w:ascii="Arial" w:hAnsi="Arial" w:cs="Arial"/>
          <w:sz w:val="24"/>
          <w:szCs w:val="24"/>
        </w:rPr>
        <w:t>- La gran mayoría de los estereotipos de género continúan manifestándose con especial intensidad en el medio rural, lo que supone, sin duda un importante obstáculo para la consecución de la igualdad de género. </w:t>
      </w:r>
    </w:p>
    <w:p w14:paraId="7F17E3BF" w14:textId="77777777" w:rsidR="0058583E" w:rsidRDefault="0058583E" w:rsidP="0058583E">
      <w:pPr>
        <w:jc w:val="both"/>
        <w:rPr>
          <w:rFonts w:ascii="Arial" w:hAnsi="Arial" w:cs="Arial"/>
          <w:sz w:val="24"/>
          <w:szCs w:val="24"/>
        </w:rPr>
      </w:pPr>
    </w:p>
    <w:p w14:paraId="23AD962C" w14:textId="399E0AFA" w:rsidR="0058583E" w:rsidRPr="0058583E" w:rsidRDefault="0058583E" w:rsidP="0058583E">
      <w:pPr>
        <w:jc w:val="both"/>
        <w:rPr>
          <w:rFonts w:ascii="Arial" w:hAnsi="Arial" w:cs="Arial"/>
          <w:sz w:val="24"/>
          <w:szCs w:val="24"/>
        </w:rPr>
      </w:pPr>
      <w:r w:rsidRPr="0058583E">
        <w:rPr>
          <w:rFonts w:ascii="Arial" w:hAnsi="Arial" w:cs="Arial"/>
          <w:sz w:val="24"/>
          <w:szCs w:val="24"/>
        </w:rPr>
        <w:t>- Aunque los resultados muestran avances en ciertos aspectos, como la importancia de la vida laboral para las mujeres, en otros continúa existiendo una fuerte impronta de los estereotipos y roles de género. Es el caso de los cuidados a familiares y del hogar, tareas que gran parte de la población rural considera que son propias del sexo femenino.</w:t>
      </w:r>
    </w:p>
    <w:p w14:paraId="6E238865" w14:textId="77777777" w:rsidR="0058583E" w:rsidRDefault="0058583E" w:rsidP="0058583E">
      <w:pPr>
        <w:jc w:val="both"/>
        <w:rPr>
          <w:rFonts w:ascii="Arial" w:hAnsi="Arial" w:cs="Arial"/>
          <w:sz w:val="24"/>
          <w:szCs w:val="24"/>
        </w:rPr>
      </w:pPr>
    </w:p>
    <w:p w14:paraId="5566E02A" w14:textId="528908CD" w:rsidR="0058583E" w:rsidRPr="0058583E" w:rsidRDefault="0058583E" w:rsidP="0058583E">
      <w:pPr>
        <w:jc w:val="both"/>
        <w:rPr>
          <w:rFonts w:ascii="Arial" w:hAnsi="Arial" w:cs="Arial"/>
          <w:sz w:val="24"/>
          <w:szCs w:val="24"/>
        </w:rPr>
      </w:pPr>
      <w:r w:rsidRPr="0058583E">
        <w:rPr>
          <w:rFonts w:ascii="Arial" w:hAnsi="Arial" w:cs="Arial"/>
          <w:sz w:val="24"/>
          <w:szCs w:val="24"/>
        </w:rPr>
        <w:t>- Como dato esperanzador también se desprende la posición menos conservadora de la juventud rural, lo que hace pensar en un futuro alentador en términos de una sociedad más igualitaria.</w:t>
      </w:r>
    </w:p>
    <w:p w14:paraId="712FB93D" w14:textId="66B27E5A" w:rsidR="0058583E" w:rsidRPr="0058583E" w:rsidRDefault="0058583E" w:rsidP="006941B1">
      <w:pPr>
        <w:jc w:val="both"/>
        <w:rPr>
          <w:rFonts w:ascii="Arial" w:hAnsi="Arial" w:cs="Arial"/>
          <w:sz w:val="24"/>
          <w:szCs w:val="24"/>
        </w:rPr>
      </w:pPr>
    </w:p>
    <w:p w14:paraId="49DF735F" w14:textId="0618B3E3" w:rsidR="006941B1" w:rsidRPr="00C30A06" w:rsidRDefault="0058583E" w:rsidP="0015034F">
      <w:pPr>
        <w:jc w:val="both"/>
        <w:rPr>
          <w:rFonts w:ascii="Arial" w:hAnsi="Arial" w:cs="Arial"/>
          <w:sz w:val="24"/>
          <w:szCs w:val="24"/>
        </w:rPr>
      </w:pPr>
      <w:r>
        <w:rPr>
          <w:rFonts w:ascii="Arial" w:hAnsi="Arial" w:cs="Arial"/>
          <w:sz w:val="24"/>
          <w:szCs w:val="24"/>
        </w:rPr>
        <w:t>E</w:t>
      </w:r>
      <w:r w:rsidR="0015034F" w:rsidRPr="00C30A06">
        <w:rPr>
          <w:rFonts w:ascii="Arial" w:hAnsi="Arial" w:cs="Arial"/>
          <w:sz w:val="24"/>
          <w:szCs w:val="24"/>
        </w:rPr>
        <w:t>l proyecto</w:t>
      </w:r>
      <w:r w:rsidR="0081557B" w:rsidRPr="00C30A06">
        <w:rPr>
          <w:rFonts w:ascii="Arial" w:hAnsi="Arial" w:cs="Arial"/>
          <w:sz w:val="24"/>
          <w:szCs w:val="24"/>
        </w:rPr>
        <w:t xml:space="preserve"> no </w:t>
      </w:r>
      <w:r w:rsidR="006941B1" w:rsidRPr="00C30A06">
        <w:rPr>
          <w:rFonts w:ascii="Arial" w:hAnsi="Arial" w:cs="Arial"/>
          <w:sz w:val="24"/>
          <w:szCs w:val="24"/>
        </w:rPr>
        <w:t xml:space="preserve">establece acciones que impacten de forma positiva o negativa por razón de </w:t>
      </w:r>
      <w:r w:rsidR="0015034F" w:rsidRPr="00C30A06">
        <w:rPr>
          <w:rFonts w:ascii="Arial" w:hAnsi="Arial" w:cs="Arial"/>
          <w:sz w:val="24"/>
          <w:szCs w:val="24"/>
        </w:rPr>
        <w:t>género.</w:t>
      </w:r>
    </w:p>
    <w:p w14:paraId="1C59F003" w14:textId="77777777" w:rsidR="00755905" w:rsidRPr="00C30A06" w:rsidRDefault="00755905" w:rsidP="0015034F">
      <w:pPr>
        <w:jc w:val="both"/>
        <w:rPr>
          <w:rFonts w:ascii="Arial" w:hAnsi="Arial" w:cs="Arial"/>
          <w:sz w:val="24"/>
          <w:szCs w:val="24"/>
        </w:rPr>
      </w:pPr>
    </w:p>
    <w:p w14:paraId="53BF0D07" w14:textId="77777777" w:rsidR="00485DA5" w:rsidRPr="00C30A06" w:rsidRDefault="00485DA5" w:rsidP="00755905">
      <w:pPr>
        <w:jc w:val="both"/>
        <w:rPr>
          <w:rFonts w:ascii="Arial" w:hAnsi="Arial" w:cs="Arial"/>
          <w:iCs/>
          <w:sz w:val="24"/>
          <w:szCs w:val="24"/>
        </w:rPr>
      </w:pPr>
      <w:r w:rsidRPr="00C30A06">
        <w:rPr>
          <w:rFonts w:ascii="Arial" w:hAnsi="Arial" w:cs="Arial"/>
          <w:iCs/>
          <w:sz w:val="24"/>
          <w:szCs w:val="24"/>
        </w:rPr>
        <w:t>E</w:t>
      </w:r>
      <w:r w:rsidR="001608E6" w:rsidRPr="00C30A06">
        <w:rPr>
          <w:rFonts w:ascii="Arial" w:hAnsi="Arial" w:cs="Arial"/>
          <w:iCs/>
          <w:sz w:val="24"/>
          <w:szCs w:val="24"/>
        </w:rPr>
        <w:t>n definitiva, e</w:t>
      </w:r>
      <w:r w:rsidRPr="00C30A06">
        <w:rPr>
          <w:rFonts w:ascii="Arial" w:hAnsi="Arial" w:cs="Arial"/>
          <w:iCs/>
          <w:sz w:val="24"/>
          <w:szCs w:val="24"/>
        </w:rPr>
        <w:t>l impacto en función del género del proyecto es nulo, a efectos de lo previsto en el artículo 26.3.f) de la Ley 50/1997, de 27 de noviembre, del Gobierno</w:t>
      </w:r>
      <w:r w:rsidR="007D1C80" w:rsidRPr="00C30A06">
        <w:rPr>
          <w:rFonts w:ascii="Arial" w:hAnsi="Arial" w:cs="Arial"/>
          <w:iCs/>
          <w:sz w:val="24"/>
          <w:szCs w:val="24"/>
        </w:rPr>
        <w:t xml:space="preserve"> y el artículo 19 de la Ley Orgánica 3/2007, de 22 de marzo, para la igualdad efectiva de mujeres y hombres</w:t>
      </w:r>
      <w:r w:rsidRPr="00C30A06">
        <w:rPr>
          <w:rFonts w:ascii="Arial" w:hAnsi="Arial" w:cs="Arial"/>
          <w:iCs/>
          <w:sz w:val="24"/>
          <w:szCs w:val="24"/>
        </w:rPr>
        <w:t>.</w:t>
      </w:r>
    </w:p>
    <w:p w14:paraId="6363AC7E" w14:textId="77777777" w:rsidR="00485DA5" w:rsidRPr="00C30A06" w:rsidRDefault="00485DA5" w:rsidP="00485DA5">
      <w:pPr>
        <w:rPr>
          <w:rFonts w:ascii="Arial" w:hAnsi="Arial" w:cs="Arial"/>
          <w:iCs/>
          <w:sz w:val="24"/>
          <w:szCs w:val="24"/>
        </w:rPr>
      </w:pPr>
    </w:p>
    <w:p w14:paraId="01DD4DA5" w14:textId="77777777" w:rsidR="00EC2374" w:rsidRPr="00C30A06" w:rsidRDefault="00EC2374" w:rsidP="00485DA5">
      <w:pPr>
        <w:rPr>
          <w:rFonts w:ascii="Arial" w:hAnsi="Arial" w:cs="Arial"/>
          <w:iCs/>
          <w:sz w:val="24"/>
          <w:szCs w:val="24"/>
        </w:rPr>
      </w:pPr>
    </w:p>
    <w:p w14:paraId="21F86DB0" w14:textId="2F90C636" w:rsidR="00791D93" w:rsidRPr="00C30A06" w:rsidRDefault="00C55203" w:rsidP="00C55203">
      <w:pPr>
        <w:jc w:val="both"/>
        <w:rPr>
          <w:rFonts w:ascii="Arial" w:hAnsi="Arial" w:cs="Arial"/>
          <w:b/>
          <w:i/>
          <w:iCs/>
          <w:sz w:val="24"/>
          <w:szCs w:val="24"/>
        </w:rPr>
      </w:pPr>
      <w:r w:rsidRPr="00C30A06">
        <w:rPr>
          <w:rFonts w:ascii="Arial" w:hAnsi="Arial" w:cs="Arial"/>
          <w:b/>
          <w:i/>
          <w:iCs/>
          <w:sz w:val="24"/>
          <w:szCs w:val="24"/>
        </w:rPr>
        <w:t>6.</w:t>
      </w:r>
      <w:r w:rsidR="004270B0">
        <w:rPr>
          <w:rFonts w:ascii="Arial" w:hAnsi="Arial" w:cs="Arial"/>
          <w:b/>
          <w:i/>
          <w:iCs/>
          <w:sz w:val="24"/>
          <w:szCs w:val="24"/>
        </w:rPr>
        <w:t>3</w:t>
      </w:r>
      <w:r w:rsidRPr="00C30A06">
        <w:rPr>
          <w:rFonts w:ascii="Arial" w:hAnsi="Arial" w:cs="Arial"/>
          <w:b/>
          <w:i/>
          <w:iCs/>
          <w:sz w:val="24"/>
          <w:szCs w:val="24"/>
        </w:rPr>
        <w:t>.</w:t>
      </w:r>
      <w:r w:rsidR="00791D93" w:rsidRPr="00C30A06">
        <w:rPr>
          <w:rFonts w:ascii="Arial" w:hAnsi="Arial" w:cs="Arial"/>
          <w:b/>
          <w:i/>
          <w:iCs/>
          <w:sz w:val="24"/>
          <w:szCs w:val="24"/>
        </w:rPr>
        <w:t xml:space="preserve"> </w:t>
      </w:r>
      <w:r w:rsidR="000D5066" w:rsidRPr="00C30A06">
        <w:rPr>
          <w:rFonts w:ascii="Arial" w:hAnsi="Arial" w:cs="Arial"/>
          <w:b/>
          <w:i/>
          <w:iCs/>
          <w:sz w:val="24"/>
          <w:szCs w:val="24"/>
        </w:rPr>
        <w:t>OTROS IMPACTOS</w:t>
      </w:r>
      <w:r w:rsidR="00353C26">
        <w:rPr>
          <w:rFonts w:ascii="Arial" w:hAnsi="Arial" w:cs="Arial"/>
          <w:b/>
          <w:i/>
          <w:iCs/>
          <w:sz w:val="24"/>
          <w:szCs w:val="24"/>
        </w:rPr>
        <w:t>.</w:t>
      </w:r>
    </w:p>
    <w:p w14:paraId="5294BC00" w14:textId="77777777" w:rsidR="00791D93" w:rsidRPr="00C30A06" w:rsidRDefault="00791D93" w:rsidP="00C55203">
      <w:pPr>
        <w:jc w:val="both"/>
        <w:rPr>
          <w:rFonts w:ascii="Arial" w:hAnsi="Arial" w:cs="Arial"/>
          <w:b/>
          <w:i/>
          <w:iCs/>
          <w:sz w:val="24"/>
          <w:szCs w:val="24"/>
        </w:rPr>
      </w:pPr>
    </w:p>
    <w:p w14:paraId="2EFD2C49" w14:textId="6010DEC8" w:rsidR="00485DA5" w:rsidRPr="00C30A06" w:rsidRDefault="00791D93" w:rsidP="00C55203">
      <w:pPr>
        <w:jc w:val="both"/>
        <w:rPr>
          <w:rFonts w:ascii="Arial" w:hAnsi="Arial" w:cs="Arial"/>
          <w:b/>
          <w:i/>
          <w:iCs/>
          <w:sz w:val="24"/>
          <w:szCs w:val="24"/>
        </w:rPr>
      </w:pPr>
      <w:r w:rsidRPr="00C30A06">
        <w:rPr>
          <w:rFonts w:ascii="Arial" w:hAnsi="Arial" w:cs="Arial"/>
          <w:b/>
          <w:i/>
          <w:iCs/>
          <w:sz w:val="24"/>
          <w:szCs w:val="24"/>
        </w:rPr>
        <w:lastRenderedPageBreak/>
        <w:t>6.</w:t>
      </w:r>
      <w:r w:rsidR="004270B0">
        <w:rPr>
          <w:rFonts w:ascii="Arial" w:hAnsi="Arial" w:cs="Arial"/>
          <w:b/>
          <w:i/>
          <w:iCs/>
          <w:sz w:val="24"/>
          <w:szCs w:val="24"/>
        </w:rPr>
        <w:t>3</w:t>
      </w:r>
      <w:r w:rsidRPr="00C30A06">
        <w:rPr>
          <w:rFonts w:ascii="Arial" w:hAnsi="Arial" w:cs="Arial"/>
          <w:b/>
          <w:i/>
          <w:iCs/>
          <w:sz w:val="24"/>
          <w:szCs w:val="24"/>
        </w:rPr>
        <w:t>.a)</w:t>
      </w:r>
      <w:r w:rsidR="00C55203" w:rsidRPr="00C30A06">
        <w:rPr>
          <w:rFonts w:ascii="Arial" w:hAnsi="Arial" w:cs="Arial"/>
          <w:b/>
          <w:i/>
          <w:iCs/>
          <w:sz w:val="24"/>
          <w:szCs w:val="24"/>
        </w:rPr>
        <w:t xml:space="preserve"> </w:t>
      </w:r>
      <w:r w:rsidR="00485DA5" w:rsidRPr="00C30A06">
        <w:rPr>
          <w:rFonts w:ascii="Arial" w:hAnsi="Arial" w:cs="Arial"/>
          <w:b/>
          <w:i/>
          <w:iCs/>
          <w:sz w:val="24"/>
          <w:szCs w:val="24"/>
        </w:rPr>
        <w:t>Impacto medioambiental</w:t>
      </w:r>
      <w:r w:rsidR="00353C26">
        <w:rPr>
          <w:rFonts w:ascii="Arial" w:hAnsi="Arial" w:cs="Arial"/>
          <w:b/>
          <w:i/>
          <w:iCs/>
          <w:sz w:val="24"/>
          <w:szCs w:val="24"/>
        </w:rPr>
        <w:t>.</w:t>
      </w:r>
    </w:p>
    <w:p w14:paraId="4198AFA8" w14:textId="77777777" w:rsidR="00A57411" w:rsidRPr="00C30A06" w:rsidRDefault="00A57411" w:rsidP="00485DA5">
      <w:pPr>
        <w:rPr>
          <w:rFonts w:ascii="Arial" w:hAnsi="Arial" w:cs="Arial"/>
          <w:iCs/>
          <w:sz w:val="24"/>
          <w:szCs w:val="24"/>
        </w:rPr>
      </w:pPr>
    </w:p>
    <w:p w14:paraId="52BC24F7" w14:textId="4E8D7936" w:rsidR="002A4828" w:rsidRPr="00C30A06" w:rsidRDefault="002A4828" w:rsidP="002A4828">
      <w:pPr>
        <w:jc w:val="both"/>
        <w:rPr>
          <w:rFonts w:ascii="Arial" w:hAnsi="Arial" w:cs="Arial"/>
          <w:sz w:val="24"/>
          <w:szCs w:val="24"/>
        </w:rPr>
      </w:pPr>
      <w:r w:rsidRPr="00C30A06">
        <w:rPr>
          <w:rFonts w:ascii="Arial" w:hAnsi="Arial" w:cs="Arial"/>
          <w:sz w:val="24"/>
          <w:szCs w:val="24"/>
        </w:rPr>
        <w:t xml:space="preserve">El proyecto, al contemplar modificaciones </w:t>
      </w:r>
      <w:r w:rsidRPr="00C30A06">
        <w:rPr>
          <w:rFonts w:ascii="Arial" w:hAnsi="Arial" w:cs="Arial"/>
          <w:iCs/>
          <w:sz w:val="24"/>
          <w:szCs w:val="24"/>
        </w:rPr>
        <w:t>técnicas en materia de las ayudas PAC</w:t>
      </w:r>
      <w:r>
        <w:rPr>
          <w:rFonts w:ascii="Arial" w:hAnsi="Arial" w:cs="Arial"/>
          <w:iCs/>
          <w:sz w:val="24"/>
          <w:szCs w:val="24"/>
        </w:rPr>
        <w:t xml:space="preserve"> sin repercusiones medioambientales respecto al marco normativo actual</w:t>
      </w:r>
      <w:r w:rsidRPr="00C30A06">
        <w:rPr>
          <w:rFonts w:ascii="Arial" w:hAnsi="Arial" w:cs="Arial"/>
          <w:sz w:val="24"/>
          <w:szCs w:val="24"/>
        </w:rPr>
        <w:t xml:space="preserve">, </w:t>
      </w:r>
      <w:r>
        <w:rPr>
          <w:rFonts w:ascii="Arial" w:hAnsi="Arial" w:cs="Arial"/>
          <w:sz w:val="24"/>
          <w:szCs w:val="24"/>
        </w:rPr>
        <w:t xml:space="preserve">se considera que </w:t>
      </w:r>
      <w:r w:rsidRPr="00C30A06">
        <w:rPr>
          <w:rFonts w:ascii="Arial" w:hAnsi="Arial" w:cs="Arial"/>
          <w:sz w:val="24"/>
          <w:szCs w:val="24"/>
        </w:rPr>
        <w:t>no tiene impacto sobre el medioambiente.</w:t>
      </w:r>
    </w:p>
    <w:p w14:paraId="7D48FD60" w14:textId="77777777" w:rsidR="007C6443" w:rsidRDefault="007C6443" w:rsidP="007513DF">
      <w:pPr>
        <w:jc w:val="both"/>
        <w:rPr>
          <w:rFonts w:ascii="Arial" w:hAnsi="Arial" w:cs="Arial"/>
          <w:sz w:val="24"/>
          <w:szCs w:val="24"/>
        </w:rPr>
      </w:pPr>
    </w:p>
    <w:p w14:paraId="5FA20DF5" w14:textId="023F7E58" w:rsidR="00485DA5" w:rsidRPr="00C30A06" w:rsidRDefault="00791D93" w:rsidP="00C55203">
      <w:pPr>
        <w:jc w:val="both"/>
        <w:rPr>
          <w:rFonts w:ascii="Arial" w:hAnsi="Arial" w:cs="Arial"/>
          <w:b/>
          <w:i/>
          <w:iCs/>
          <w:sz w:val="24"/>
          <w:szCs w:val="24"/>
        </w:rPr>
      </w:pPr>
      <w:r w:rsidRPr="00C30A06">
        <w:rPr>
          <w:rFonts w:ascii="Arial" w:hAnsi="Arial" w:cs="Arial"/>
          <w:b/>
          <w:i/>
          <w:iCs/>
          <w:sz w:val="24"/>
          <w:szCs w:val="24"/>
        </w:rPr>
        <w:t>6.</w:t>
      </w:r>
      <w:r w:rsidR="004270B0">
        <w:rPr>
          <w:rFonts w:ascii="Arial" w:hAnsi="Arial" w:cs="Arial"/>
          <w:b/>
          <w:i/>
          <w:iCs/>
          <w:sz w:val="24"/>
          <w:szCs w:val="24"/>
        </w:rPr>
        <w:t>3</w:t>
      </w:r>
      <w:r w:rsidR="00C55203" w:rsidRPr="00C30A06">
        <w:rPr>
          <w:rFonts w:ascii="Arial" w:hAnsi="Arial" w:cs="Arial"/>
          <w:b/>
          <w:i/>
          <w:iCs/>
          <w:sz w:val="24"/>
          <w:szCs w:val="24"/>
        </w:rPr>
        <w:t>.</w:t>
      </w:r>
      <w:r w:rsidRPr="00C30A06">
        <w:rPr>
          <w:rFonts w:ascii="Arial" w:hAnsi="Arial" w:cs="Arial"/>
          <w:b/>
          <w:i/>
          <w:iCs/>
          <w:sz w:val="24"/>
          <w:szCs w:val="24"/>
        </w:rPr>
        <w:t>b)</w:t>
      </w:r>
      <w:r w:rsidR="00C55203" w:rsidRPr="00C30A06">
        <w:rPr>
          <w:rFonts w:ascii="Arial" w:hAnsi="Arial" w:cs="Arial"/>
          <w:b/>
          <w:i/>
          <w:iCs/>
          <w:sz w:val="24"/>
          <w:szCs w:val="24"/>
        </w:rPr>
        <w:t xml:space="preserve"> </w:t>
      </w:r>
      <w:r w:rsidR="00485DA5" w:rsidRPr="00C30A06">
        <w:rPr>
          <w:rFonts w:ascii="Arial" w:hAnsi="Arial" w:cs="Arial"/>
          <w:b/>
          <w:i/>
          <w:iCs/>
          <w:sz w:val="24"/>
          <w:szCs w:val="24"/>
        </w:rPr>
        <w:t>Igualdad y accesibilidad</w:t>
      </w:r>
      <w:r w:rsidR="00353C26">
        <w:rPr>
          <w:rFonts w:ascii="Arial" w:hAnsi="Arial" w:cs="Arial"/>
          <w:b/>
          <w:i/>
          <w:iCs/>
          <w:sz w:val="24"/>
          <w:szCs w:val="24"/>
        </w:rPr>
        <w:t>.</w:t>
      </w:r>
    </w:p>
    <w:p w14:paraId="66FE5B00" w14:textId="77777777" w:rsidR="00485DA5" w:rsidRPr="00C30A06" w:rsidRDefault="00485DA5" w:rsidP="008249FA">
      <w:pPr>
        <w:jc w:val="both"/>
        <w:rPr>
          <w:rFonts w:ascii="Arial" w:hAnsi="Arial" w:cs="Arial"/>
          <w:iCs/>
          <w:sz w:val="24"/>
          <w:szCs w:val="24"/>
        </w:rPr>
      </w:pPr>
    </w:p>
    <w:p w14:paraId="46F5F786" w14:textId="77777777" w:rsidR="00485DA5" w:rsidRPr="00C30A06" w:rsidRDefault="00485DA5" w:rsidP="008249FA">
      <w:pPr>
        <w:jc w:val="both"/>
        <w:rPr>
          <w:rFonts w:ascii="Arial" w:hAnsi="Arial" w:cs="Arial"/>
          <w:iCs/>
          <w:sz w:val="24"/>
          <w:szCs w:val="24"/>
        </w:rPr>
      </w:pPr>
      <w:r w:rsidRPr="00C30A06">
        <w:rPr>
          <w:rFonts w:ascii="Arial" w:hAnsi="Arial" w:cs="Arial"/>
          <w:iCs/>
          <w:sz w:val="24"/>
          <w:szCs w:val="24"/>
        </w:rPr>
        <w:t>No existen impactos en materia de igualdad de oportunidades, no discriminación y accesibilidad universal de las personas con discapacidad.</w:t>
      </w:r>
    </w:p>
    <w:p w14:paraId="6525B86D" w14:textId="77777777" w:rsidR="00485DA5" w:rsidRPr="00C30A06" w:rsidRDefault="00485DA5" w:rsidP="008249FA">
      <w:pPr>
        <w:jc w:val="both"/>
        <w:rPr>
          <w:rFonts w:ascii="Arial" w:hAnsi="Arial" w:cs="Arial"/>
          <w:iCs/>
          <w:sz w:val="24"/>
          <w:szCs w:val="24"/>
        </w:rPr>
      </w:pPr>
    </w:p>
    <w:p w14:paraId="47CB388B" w14:textId="58DEA7B8" w:rsidR="00E94531" w:rsidRPr="00C30A06" w:rsidRDefault="00C55203" w:rsidP="00E94531">
      <w:pPr>
        <w:jc w:val="both"/>
        <w:rPr>
          <w:rFonts w:ascii="Arial" w:hAnsi="Arial" w:cs="Arial"/>
          <w:i/>
          <w:sz w:val="24"/>
          <w:szCs w:val="24"/>
        </w:rPr>
      </w:pPr>
      <w:r w:rsidRPr="00C30A06">
        <w:rPr>
          <w:rFonts w:ascii="Arial" w:hAnsi="Arial" w:cs="Arial"/>
          <w:b/>
          <w:i/>
          <w:iCs/>
          <w:sz w:val="24"/>
          <w:szCs w:val="24"/>
        </w:rPr>
        <w:t>6.</w:t>
      </w:r>
      <w:r w:rsidR="004270B0">
        <w:rPr>
          <w:rFonts w:ascii="Arial" w:hAnsi="Arial" w:cs="Arial"/>
          <w:b/>
          <w:i/>
          <w:iCs/>
          <w:sz w:val="24"/>
          <w:szCs w:val="24"/>
        </w:rPr>
        <w:t>3</w:t>
      </w:r>
      <w:r w:rsidRPr="00C30A06">
        <w:rPr>
          <w:rFonts w:ascii="Arial" w:hAnsi="Arial" w:cs="Arial"/>
          <w:b/>
          <w:i/>
          <w:iCs/>
          <w:sz w:val="24"/>
          <w:szCs w:val="24"/>
        </w:rPr>
        <w:t>.</w:t>
      </w:r>
      <w:r w:rsidR="00791D93" w:rsidRPr="00C30A06">
        <w:rPr>
          <w:rFonts w:ascii="Arial" w:hAnsi="Arial" w:cs="Arial"/>
          <w:b/>
          <w:i/>
          <w:iCs/>
          <w:sz w:val="24"/>
          <w:szCs w:val="24"/>
        </w:rPr>
        <w:t>c)</w:t>
      </w:r>
      <w:r w:rsidR="00485DA5" w:rsidRPr="00C30A06">
        <w:rPr>
          <w:rFonts w:ascii="Arial" w:hAnsi="Arial" w:cs="Arial"/>
          <w:b/>
          <w:i/>
          <w:iCs/>
          <w:sz w:val="24"/>
          <w:szCs w:val="24"/>
        </w:rPr>
        <w:t xml:space="preserve"> </w:t>
      </w:r>
      <w:r w:rsidR="00E94531" w:rsidRPr="00C30A06">
        <w:rPr>
          <w:rFonts w:ascii="Arial" w:hAnsi="Arial" w:cs="Arial"/>
          <w:b/>
          <w:bCs/>
          <w:iCs/>
          <w:sz w:val="24"/>
          <w:szCs w:val="24"/>
        </w:rPr>
        <w:t>Familia, infancia y adolescencia.</w:t>
      </w:r>
    </w:p>
    <w:p w14:paraId="5A44FA1F" w14:textId="77777777" w:rsidR="00E94531" w:rsidRPr="00C30A06" w:rsidRDefault="00E94531" w:rsidP="00E94531">
      <w:pPr>
        <w:jc w:val="both"/>
        <w:rPr>
          <w:rFonts w:ascii="Arial" w:hAnsi="Arial" w:cs="Arial"/>
          <w:i/>
          <w:sz w:val="24"/>
          <w:szCs w:val="24"/>
        </w:rPr>
      </w:pPr>
    </w:p>
    <w:p w14:paraId="233C57FF" w14:textId="62A024C2" w:rsidR="00E94531" w:rsidRPr="00C30A06" w:rsidRDefault="00E94531" w:rsidP="00E94531">
      <w:pPr>
        <w:jc w:val="both"/>
        <w:rPr>
          <w:rFonts w:ascii="Arial" w:hAnsi="Arial" w:cs="Arial"/>
          <w:iCs/>
          <w:sz w:val="24"/>
          <w:szCs w:val="24"/>
        </w:rPr>
      </w:pPr>
      <w:r w:rsidRPr="00C30A06">
        <w:rPr>
          <w:rFonts w:ascii="Arial" w:hAnsi="Arial" w:cs="Arial"/>
          <w:iCs/>
          <w:sz w:val="24"/>
          <w:szCs w:val="24"/>
        </w:rPr>
        <w:t xml:space="preserve">Tampoco presenta impactos en lo que respecta a la infancia y la adolescencia, tal y como exige el artículo 22 </w:t>
      </w:r>
      <w:r w:rsidRPr="00C30A06">
        <w:rPr>
          <w:rFonts w:ascii="Arial" w:hAnsi="Arial" w:cs="Arial"/>
          <w:i/>
          <w:iCs/>
          <w:sz w:val="24"/>
          <w:szCs w:val="24"/>
        </w:rPr>
        <w:t xml:space="preserve">quinquies </w:t>
      </w:r>
      <w:r w:rsidRPr="00C30A06">
        <w:rPr>
          <w:rFonts w:ascii="Arial" w:hAnsi="Arial" w:cs="Arial"/>
          <w:iCs/>
          <w:sz w:val="24"/>
          <w:szCs w:val="24"/>
        </w:rPr>
        <w:t>de la Ley Orgánica 1/1996, de 15 de enero, de Protección Jurídica del Menor, ni a la familia, de acuerdo con lo previsto en la disposición adicional décima de la Ley 40/2003, de 18 de noviembre, de protección a las familias numerosas, al tratarse de norma técnica en materia de las ayudas PAC.</w:t>
      </w:r>
    </w:p>
    <w:p w14:paraId="5AA20664" w14:textId="77777777" w:rsidR="00E94531" w:rsidRPr="00C30A06" w:rsidRDefault="00E94531" w:rsidP="00E94531">
      <w:pPr>
        <w:jc w:val="both"/>
        <w:rPr>
          <w:rFonts w:ascii="Arial" w:hAnsi="Arial" w:cs="Arial"/>
          <w:iCs/>
          <w:sz w:val="24"/>
          <w:szCs w:val="24"/>
        </w:rPr>
      </w:pPr>
    </w:p>
    <w:p w14:paraId="0C796D82" w14:textId="3D7B54E6" w:rsidR="00E94531" w:rsidRPr="004B5072" w:rsidRDefault="00E94531" w:rsidP="00E94531">
      <w:pPr>
        <w:jc w:val="both"/>
        <w:rPr>
          <w:rFonts w:ascii="Arial" w:hAnsi="Arial" w:cs="Arial"/>
          <w:i/>
          <w:sz w:val="24"/>
          <w:szCs w:val="24"/>
        </w:rPr>
      </w:pPr>
      <w:r w:rsidRPr="004B5072">
        <w:rPr>
          <w:rFonts w:ascii="Arial" w:hAnsi="Arial" w:cs="Arial"/>
          <w:b/>
          <w:bCs/>
          <w:i/>
          <w:sz w:val="24"/>
          <w:szCs w:val="24"/>
          <w:shd w:val="clear" w:color="auto" w:fill="FFFFFF"/>
        </w:rPr>
        <w:t>6.</w:t>
      </w:r>
      <w:r w:rsidR="004368E8" w:rsidRPr="004B5072">
        <w:rPr>
          <w:rFonts w:ascii="Arial" w:hAnsi="Arial" w:cs="Arial"/>
          <w:b/>
          <w:bCs/>
          <w:i/>
          <w:sz w:val="24"/>
          <w:szCs w:val="24"/>
          <w:shd w:val="clear" w:color="auto" w:fill="FFFFFF"/>
        </w:rPr>
        <w:t>3.d)</w:t>
      </w:r>
      <w:r w:rsidRPr="004B5072">
        <w:rPr>
          <w:rFonts w:ascii="Arial" w:hAnsi="Arial" w:cs="Arial"/>
          <w:b/>
          <w:bCs/>
          <w:i/>
          <w:sz w:val="24"/>
          <w:szCs w:val="24"/>
          <w:shd w:val="clear" w:color="auto" w:fill="FFFFFF"/>
        </w:rPr>
        <w:t xml:space="preserve"> Impacto por razón de cambio climático</w:t>
      </w:r>
      <w:r w:rsidRPr="004B5072">
        <w:rPr>
          <w:rFonts w:ascii="Arial" w:hAnsi="Arial" w:cs="Arial"/>
          <w:i/>
          <w:sz w:val="24"/>
          <w:szCs w:val="24"/>
          <w:shd w:val="clear" w:color="auto" w:fill="FFFFFF"/>
        </w:rPr>
        <w:t>.</w:t>
      </w:r>
    </w:p>
    <w:p w14:paraId="296AC8E7" w14:textId="77777777" w:rsidR="00E94531" w:rsidRPr="00C30A06" w:rsidRDefault="00E94531" w:rsidP="00E94531">
      <w:pPr>
        <w:jc w:val="both"/>
        <w:rPr>
          <w:rFonts w:ascii="Arial" w:hAnsi="Arial" w:cs="Arial"/>
          <w:i/>
          <w:iCs/>
          <w:sz w:val="24"/>
          <w:szCs w:val="24"/>
          <w:u w:val="single"/>
          <w:shd w:val="clear" w:color="auto" w:fill="FFFFFF"/>
        </w:rPr>
      </w:pPr>
    </w:p>
    <w:p w14:paraId="00AA13FF" w14:textId="77777777" w:rsidR="00E94531" w:rsidRPr="00C30A06" w:rsidRDefault="00E94531" w:rsidP="00E94531">
      <w:pPr>
        <w:jc w:val="both"/>
        <w:rPr>
          <w:rFonts w:ascii="Arial" w:hAnsi="Arial" w:cs="Arial"/>
          <w:color w:val="212121"/>
          <w:sz w:val="24"/>
          <w:szCs w:val="24"/>
          <w:shd w:val="clear" w:color="auto" w:fill="FFFFFF"/>
        </w:rPr>
      </w:pPr>
      <w:r w:rsidRPr="00C30A06">
        <w:rPr>
          <w:rFonts w:ascii="Arial" w:hAnsi="Arial" w:cs="Arial"/>
          <w:color w:val="212121"/>
          <w:sz w:val="24"/>
          <w:szCs w:val="24"/>
          <w:shd w:val="clear" w:color="auto" w:fill="FFFFFF"/>
        </w:rPr>
        <w:t xml:space="preserve">El impacto de este proyecto a los efectos contemplados en el artículo 26.3.h) de la Ley 50/1997, de 27 de noviembre, en términos de mitigación y adaptación al cambio climático, es nulo. </w:t>
      </w:r>
    </w:p>
    <w:p w14:paraId="17CDDB75" w14:textId="77777777" w:rsidR="00E94531" w:rsidRPr="00C30A06" w:rsidRDefault="00E94531" w:rsidP="00E94531">
      <w:pPr>
        <w:jc w:val="both"/>
        <w:rPr>
          <w:rFonts w:ascii="Arial" w:hAnsi="Arial" w:cs="Arial"/>
          <w:color w:val="212121"/>
          <w:sz w:val="24"/>
          <w:szCs w:val="24"/>
          <w:shd w:val="clear" w:color="auto" w:fill="FFFFFF"/>
        </w:rPr>
      </w:pPr>
    </w:p>
    <w:p w14:paraId="4F68C55C" w14:textId="270520D6" w:rsidR="00E94531" w:rsidRPr="00C30A06" w:rsidRDefault="00B26609" w:rsidP="00E94531">
      <w:pPr>
        <w:jc w:val="both"/>
        <w:rPr>
          <w:rFonts w:ascii="Arial" w:hAnsi="Arial" w:cs="Arial"/>
          <w:b/>
          <w:bCs/>
          <w:sz w:val="24"/>
          <w:szCs w:val="24"/>
        </w:rPr>
      </w:pPr>
      <w:r w:rsidRPr="004B5072">
        <w:rPr>
          <w:rFonts w:ascii="Arial" w:hAnsi="Arial" w:cs="Arial"/>
          <w:b/>
          <w:bCs/>
          <w:i/>
          <w:iCs/>
          <w:sz w:val="24"/>
          <w:szCs w:val="24"/>
        </w:rPr>
        <w:t>6</w:t>
      </w:r>
      <w:r w:rsidR="00E94531" w:rsidRPr="004B5072">
        <w:rPr>
          <w:rFonts w:ascii="Arial" w:hAnsi="Arial" w:cs="Arial"/>
          <w:b/>
          <w:bCs/>
          <w:i/>
          <w:iCs/>
          <w:sz w:val="24"/>
          <w:szCs w:val="24"/>
        </w:rPr>
        <w:t>.</w:t>
      </w:r>
      <w:r w:rsidR="004368E8" w:rsidRPr="004B5072">
        <w:rPr>
          <w:rFonts w:ascii="Arial" w:hAnsi="Arial" w:cs="Arial"/>
          <w:b/>
          <w:bCs/>
          <w:i/>
          <w:iCs/>
          <w:sz w:val="24"/>
          <w:szCs w:val="24"/>
        </w:rPr>
        <w:t>3.</w:t>
      </w:r>
      <w:r w:rsidR="003246B3" w:rsidRPr="004B5072">
        <w:rPr>
          <w:rFonts w:ascii="Arial" w:hAnsi="Arial" w:cs="Arial"/>
          <w:b/>
          <w:bCs/>
          <w:i/>
          <w:iCs/>
          <w:sz w:val="24"/>
          <w:szCs w:val="24"/>
        </w:rPr>
        <w:t>e</w:t>
      </w:r>
      <w:r w:rsidR="004368E8" w:rsidRPr="004B5072">
        <w:rPr>
          <w:rFonts w:ascii="Arial" w:hAnsi="Arial" w:cs="Arial"/>
          <w:b/>
          <w:bCs/>
          <w:i/>
          <w:iCs/>
          <w:sz w:val="24"/>
          <w:szCs w:val="24"/>
        </w:rPr>
        <w:t>)</w:t>
      </w:r>
      <w:r w:rsidR="00E94531" w:rsidRPr="004B5072">
        <w:rPr>
          <w:rFonts w:ascii="Arial" w:hAnsi="Arial" w:cs="Arial"/>
          <w:b/>
          <w:bCs/>
          <w:i/>
          <w:iCs/>
          <w:sz w:val="24"/>
          <w:szCs w:val="24"/>
        </w:rPr>
        <w:t xml:space="preserve"> </w:t>
      </w:r>
      <w:r w:rsidR="004368E8" w:rsidRPr="004B5072">
        <w:rPr>
          <w:rFonts w:ascii="Arial" w:hAnsi="Arial" w:cs="Arial"/>
          <w:b/>
          <w:bCs/>
          <w:i/>
          <w:iCs/>
          <w:sz w:val="24"/>
          <w:szCs w:val="24"/>
        </w:rPr>
        <w:t>Uso de medios o servicios electrónicos de la Administración digital</w:t>
      </w:r>
      <w:r w:rsidR="00E94531" w:rsidRPr="00C30A06">
        <w:rPr>
          <w:rFonts w:ascii="Arial" w:hAnsi="Arial" w:cs="Arial"/>
          <w:b/>
          <w:bCs/>
          <w:sz w:val="24"/>
          <w:szCs w:val="24"/>
        </w:rPr>
        <w:t>.</w:t>
      </w:r>
    </w:p>
    <w:p w14:paraId="0168460F" w14:textId="77777777" w:rsidR="00E94531" w:rsidRPr="00C30A06" w:rsidRDefault="00E94531" w:rsidP="00E94531">
      <w:pPr>
        <w:jc w:val="both"/>
        <w:rPr>
          <w:rFonts w:ascii="Arial" w:hAnsi="Arial" w:cs="Arial"/>
          <w:iCs/>
          <w:sz w:val="24"/>
          <w:szCs w:val="24"/>
        </w:rPr>
      </w:pPr>
    </w:p>
    <w:p w14:paraId="18547156" w14:textId="263BA942" w:rsidR="00E94531" w:rsidRPr="00C30A06" w:rsidRDefault="00E94531" w:rsidP="00E94531">
      <w:pPr>
        <w:jc w:val="both"/>
        <w:rPr>
          <w:rFonts w:ascii="Arial" w:hAnsi="Arial" w:cs="Arial"/>
          <w:iCs/>
          <w:sz w:val="24"/>
          <w:szCs w:val="24"/>
        </w:rPr>
      </w:pPr>
      <w:r w:rsidRPr="00C30A06">
        <w:rPr>
          <w:rFonts w:ascii="Arial" w:hAnsi="Arial" w:cs="Arial"/>
          <w:iCs/>
          <w:sz w:val="24"/>
          <w:szCs w:val="24"/>
        </w:rPr>
        <w:t xml:space="preserve">El proyecto no tiene impacto sobre </w:t>
      </w:r>
      <w:r w:rsidR="000361AE">
        <w:rPr>
          <w:rFonts w:ascii="Arial" w:hAnsi="Arial" w:cs="Arial"/>
          <w:iCs/>
          <w:sz w:val="24"/>
          <w:szCs w:val="24"/>
        </w:rPr>
        <w:t>la modificación d</w:t>
      </w:r>
      <w:r w:rsidRPr="00C30A06">
        <w:rPr>
          <w:rFonts w:ascii="Arial" w:hAnsi="Arial" w:cs="Arial"/>
          <w:iCs/>
          <w:sz w:val="24"/>
          <w:szCs w:val="24"/>
        </w:rPr>
        <w:t>el uso de medios o servicios electrónicos de la Administración digital que pudiera tener una incidencia en la ciudadanía o en la Administración</w:t>
      </w:r>
      <w:r w:rsidR="001258BA">
        <w:rPr>
          <w:rFonts w:ascii="Arial" w:hAnsi="Arial" w:cs="Arial"/>
          <w:iCs/>
          <w:sz w:val="24"/>
          <w:szCs w:val="24"/>
        </w:rPr>
        <w:t>,</w:t>
      </w:r>
      <w:r w:rsidRPr="00C30A06">
        <w:rPr>
          <w:rFonts w:ascii="Arial" w:hAnsi="Arial" w:cs="Arial"/>
          <w:iCs/>
          <w:sz w:val="24"/>
          <w:szCs w:val="24"/>
        </w:rPr>
        <w:t xml:space="preserve"> dado que la relación electrónica entre los beneficiarios de la PAC y la administración ya se venía aplicando </w:t>
      </w:r>
      <w:r w:rsidR="000361AE">
        <w:rPr>
          <w:rFonts w:ascii="Arial" w:hAnsi="Arial" w:cs="Arial"/>
          <w:iCs/>
          <w:sz w:val="24"/>
          <w:szCs w:val="24"/>
        </w:rPr>
        <w:t>desde el inicio d</w:t>
      </w:r>
      <w:r w:rsidRPr="00C30A06">
        <w:rPr>
          <w:rFonts w:ascii="Arial" w:hAnsi="Arial" w:cs="Arial"/>
          <w:iCs/>
          <w:sz w:val="24"/>
          <w:szCs w:val="24"/>
        </w:rPr>
        <w:t>el periodo 20</w:t>
      </w:r>
      <w:r w:rsidR="000361AE">
        <w:rPr>
          <w:rFonts w:ascii="Arial" w:hAnsi="Arial" w:cs="Arial"/>
          <w:iCs/>
          <w:sz w:val="24"/>
          <w:szCs w:val="24"/>
        </w:rPr>
        <w:t>23</w:t>
      </w:r>
      <w:r w:rsidRPr="00C30A06">
        <w:rPr>
          <w:rFonts w:ascii="Arial" w:hAnsi="Arial" w:cs="Arial"/>
          <w:iCs/>
          <w:sz w:val="24"/>
          <w:szCs w:val="24"/>
        </w:rPr>
        <w:t>-202</w:t>
      </w:r>
      <w:r w:rsidR="000361AE">
        <w:rPr>
          <w:rFonts w:ascii="Arial" w:hAnsi="Arial" w:cs="Arial"/>
          <w:iCs/>
          <w:sz w:val="24"/>
          <w:szCs w:val="24"/>
        </w:rPr>
        <w:t>7</w:t>
      </w:r>
      <w:r w:rsidRPr="00C30A06">
        <w:rPr>
          <w:rFonts w:ascii="Arial" w:hAnsi="Arial" w:cs="Arial"/>
          <w:iCs/>
          <w:sz w:val="24"/>
          <w:szCs w:val="24"/>
        </w:rPr>
        <w:t>.</w:t>
      </w:r>
    </w:p>
    <w:p w14:paraId="7A8CB972" w14:textId="77777777" w:rsidR="00E94531" w:rsidRPr="00C30A06" w:rsidRDefault="00E94531" w:rsidP="00E94531">
      <w:pPr>
        <w:jc w:val="both"/>
        <w:rPr>
          <w:rFonts w:ascii="Arial" w:hAnsi="Arial" w:cs="Arial"/>
          <w:b/>
          <w:iCs/>
          <w:sz w:val="24"/>
          <w:szCs w:val="24"/>
        </w:rPr>
      </w:pPr>
    </w:p>
    <w:p w14:paraId="3A7F8499" w14:textId="77777777" w:rsidR="00485DA5" w:rsidRPr="00C30A06" w:rsidRDefault="00485DA5" w:rsidP="008249FA">
      <w:pPr>
        <w:jc w:val="both"/>
        <w:rPr>
          <w:rFonts w:ascii="Arial" w:hAnsi="Arial" w:cs="Arial"/>
          <w:b/>
          <w:iCs/>
          <w:sz w:val="24"/>
          <w:szCs w:val="24"/>
        </w:rPr>
      </w:pPr>
    </w:p>
    <w:p w14:paraId="490EBF51" w14:textId="695B70DA" w:rsidR="00F745E6" w:rsidRPr="00353C26" w:rsidRDefault="00353C26" w:rsidP="00353C26">
      <w:pPr>
        <w:keepNext/>
        <w:widowControl w:val="0"/>
        <w:ind w:firstLine="284"/>
        <w:outlineLvl w:val="1"/>
        <w:rPr>
          <w:rFonts w:ascii="Arial" w:hAnsi="Arial" w:cs="Arial"/>
          <w:b/>
          <w:sz w:val="24"/>
          <w:szCs w:val="24"/>
        </w:rPr>
      </w:pPr>
      <w:r w:rsidRPr="00C30A06">
        <w:rPr>
          <w:rFonts w:ascii="Arial" w:hAnsi="Arial" w:cs="Arial"/>
          <w:b/>
          <w:sz w:val="24"/>
          <w:szCs w:val="24"/>
        </w:rPr>
        <w:t>VI</w:t>
      </w:r>
      <w:r>
        <w:rPr>
          <w:rFonts w:ascii="Arial" w:hAnsi="Arial" w:cs="Arial"/>
          <w:b/>
          <w:sz w:val="24"/>
          <w:szCs w:val="24"/>
        </w:rPr>
        <w:t>I</w:t>
      </w:r>
      <w:r w:rsidRPr="00C30A06">
        <w:rPr>
          <w:rFonts w:ascii="Arial" w:hAnsi="Arial" w:cs="Arial"/>
          <w:b/>
          <w:sz w:val="24"/>
          <w:szCs w:val="24"/>
        </w:rPr>
        <w:t xml:space="preserve">. </w:t>
      </w:r>
      <w:r w:rsidR="00F745E6" w:rsidRPr="00C30A06">
        <w:rPr>
          <w:rFonts w:ascii="Arial" w:hAnsi="Arial" w:cs="Arial"/>
          <w:b/>
          <w:iCs/>
          <w:sz w:val="24"/>
          <w:szCs w:val="24"/>
        </w:rPr>
        <w:t>EVALUACIÓN EX POST</w:t>
      </w:r>
      <w:r>
        <w:rPr>
          <w:rFonts w:ascii="Arial" w:hAnsi="Arial" w:cs="Arial"/>
          <w:b/>
          <w:iCs/>
          <w:sz w:val="24"/>
          <w:szCs w:val="24"/>
        </w:rPr>
        <w:t>.</w:t>
      </w:r>
    </w:p>
    <w:p w14:paraId="55CE692E" w14:textId="77777777" w:rsidR="00F745E6" w:rsidRPr="00C30A06" w:rsidRDefault="00F745E6" w:rsidP="00F745E6">
      <w:pPr>
        <w:jc w:val="both"/>
        <w:rPr>
          <w:rFonts w:ascii="Arial" w:hAnsi="Arial" w:cs="Arial"/>
          <w:b/>
          <w:iCs/>
          <w:sz w:val="24"/>
          <w:szCs w:val="24"/>
        </w:rPr>
      </w:pPr>
    </w:p>
    <w:p w14:paraId="6AA5F2FC" w14:textId="77777777" w:rsidR="00F745E6" w:rsidRPr="00C30A06" w:rsidRDefault="00F745E6" w:rsidP="00F745E6">
      <w:pPr>
        <w:jc w:val="both"/>
        <w:rPr>
          <w:rFonts w:ascii="Arial" w:hAnsi="Arial" w:cs="Arial"/>
          <w:iCs/>
          <w:sz w:val="24"/>
          <w:szCs w:val="24"/>
        </w:rPr>
      </w:pPr>
      <w:r w:rsidRPr="00C30A06">
        <w:rPr>
          <w:rFonts w:ascii="Arial" w:hAnsi="Arial" w:cs="Arial"/>
          <w:iCs/>
          <w:sz w:val="24"/>
          <w:szCs w:val="24"/>
        </w:rPr>
        <w:t xml:space="preserve">De acuerdo con lo establecido en el artículo 28.2 de la Ley del Gobierno, los artículos 2.5 y 3 del Real Decreto 286/2017, de 24 de marzo, por el que se regulan el Plan Anual Normativo y el Informe Anual de Evaluación Normativa de la Administración General del Estado y se crea la Junta de Planificación y Evaluación Normativa y el artículo 2.j) del Real Decreto 931/2017, de 27 de </w:t>
      </w:r>
      <w:r w:rsidR="0033021C" w:rsidRPr="00C30A06">
        <w:rPr>
          <w:rFonts w:ascii="Arial" w:hAnsi="Arial" w:cs="Arial"/>
          <w:iCs/>
          <w:sz w:val="24"/>
          <w:szCs w:val="24"/>
        </w:rPr>
        <w:t>octubre</w:t>
      </w:r>
      <w:r w:rsidRPr="00C30A06">
        <w:rPr>
          <w:rFonts w:ascii="Arial" w:hAnsi="Arial" w:cs="Arial"/>
          <w:iCs/>
          <w:sz w:val="24"/>
          <w:szCs w:val="24"/>
        </w:rPr>
        <w:t xml:space="preserve">, y de conformidad con el contenido </w:t>
      </w:r>
      <w:r w:rsidR="00A57411" w:rsidRPr="00C30A06">
        <w:rPr>
          <w:rFonts w:ascii="Arial" w:hAnsi="Arial" w:cs="Arial"/>
          <w:iCs/>
          <w:sz w:val="24"/>
          <w:szCs w:val="24"/>
        </w:rPr>
        <w:t>la propuesta d</w:t>
      </w:r>
      <w:r w:rsidRPr="00C30A06">
        <w:rPr>
          <w:rFonts w:ascii="Arial" w:hAnsi="Arial" w:cs="Arial"/>
          <w:iCs/>
          <w:sz w:val="24"/>
          <w:szCs w:val="24"/>
        </w:rPr>
        <w:t>e Plan Anual Normativo de 20</w:t>
      </w:r>
      <w:r w:rsidR="00C45A19" w:rsidRPr="00C30A06">
        <w:rPr>
          <w:rFonts w:ascii="Arial" w:hAnsi="Arial" w:cs="Arial"/>
          <w:iCs/>
          <w:sz w:val="24"/>
          <w:szCs w:val="24"/>
        </w:rPr>
        <w:t>21</w:t>
      </w:r>
      <w:r w:rsidRPr="00C30A06">
        <w:rPr>
          <w:rFonts w:ascii="Arial" w:hAnsi="Arial" w:cs="Arial"/>
          <w:iCs/>
          <w:sz w:val="24"/>
          <w:szCs w:val="24"/>
        </w:rPr>
        <w:t>, la norma no se encuentra entre las susceptibles de evaluación al no darse ninguno de los supuestos legalmente previstos para hacer obligatoria esa evaluación.</w:t>
      </w:r>
    </w:p>
    <w:p w14:paraId="7B678F40" w14:textId="77777777" w:rsidR="00F745E6" w:rsidRPr="00C30A06" w:rsidRDefault="00F745E6" w:rsidP="008249FA">
      <w:pPr>
        <w:jc w:val="both"/>
        <w:rPr>
          <w:rFonts w:ascii="Arial" w:hAnsi="Arial" w:cs="Arial"/>
          <w:b/>
          <w:iCs/>
          <w:sz w:val="24"/>
          <w:szCs w:val="24"/>
        </w:rPr>
      </w:pPr>
    </w:p>
    <w:p w14:paraId="52DCDC22" w14:textId="77777777" w:rsidR="00B26609" w:rsidRPr="00C30A06" w:rsidRDefault="00B26609" w:rsidP="00222602">
      <w:pPr>
        <w:pStyle w:val="Textoindependiente"/>
        <w:jc w:val="right"/>
        <w:rPr>
          <w:b w:val="0"/>
          <w:sz w:val="24"/>
        </w:rPr>
      </w:pPr>
    </w:p>
    <w:p w14:paraId="55D05F33" w14:textId="67677E76" w:rsidR="00FD5951" w:rsidRPr="00A57411" w:rsidRDefault="00FD5951" w:rsidP="00754170">
      <w:pPr>
        <w:pStyle w:val="Textoindependiente"/>
        <w:jc w:val="right"/>
        <w:rPr>
          <w:sz w:val="24"/>
        </w:rPr>
      </w:pPr>
    </w:p>
    <w:sectPr w:rsidR="00FD5951" w:rsidRPr="00A57411" w:rsidSect="00DD7921">
      <w:footerReference w:type="even" r:id="rId13"/>
      <w:footerReference w:type="default" r:id="rId14"/>
      <w:type w:val="continuous"/>
      <w:pgSz w:w="11906" w:h="16838" w:code="9"/>
      <w:pgMar w:top="992" w:right="567" w:bottom="851" w:left="1134" w:header="289" w:footer="1009" w:gutter="0"/>
      <w:cols w:space="720" w:equalWidth="0">
        <w:col w:w="9411"/>
      </w:cols>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13D7E9" w14:textId="77777777" w:rsidR="00365C48" w:rsidRDefault="00365C48">
      <w:r>
        <w:separator/>
      </w:r>
    </w:p>
  </w:endnote>
  <w:endnote w:type="continuationSeparator" w:id="0">
    <w:p w14:paraId="12955610" w14:textId="77777777" w:rsidR="00365C48" w:rsidRDefault="00365C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taatliches">
    <w:charset w:val="00"/>
    <w:family w:val="auto"/>
    <w:pitch w:val="variable"/>
    <w:sig w:usb0="A00000EF" w:usb1="4000204B" w:usb2="00000000" w:usb3="00000000" w:csb0="00000093"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Bodoni SvtyTwo OS ITC TT-Book">
    <w:altName w:val="Courier New"/>
    <w:charset w:val="00"/>
    <w:family w:val="roman"/>
    <w:pitch w:val="variable"/>
  </w:font>
  <w:font w:name="ヒラギノ角ゴ Pro W3">
    <w:altName w:val="Yu Gothic"/>
    <w:charset w:val="00"/>
    <w:family w:val="auto"/>
    <w:pitch w:val="variable"/>
  </w:font>
  <w:font w:name="EUAlbertina">
    <w:altName w:val="Calibri"/>
    <w:panose1 w:val="00000000000000000000"/>
    <w:charset w:val="00"/>
    <w:family w:val="roman"/>
    <w:notTrueType/>
    <w:pitch w:val="default"/>
    <w:sig w:usb0="00000003" w:usb1="00000000" w:usb2="00000000" w:usb3="00000000" w:csb0="00000001" w:csb1="00000000"/>
  </w:font>
  <w:font w:name="MS Mincho">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ItalicMT">
    <w:altName w:val="Arial"/>
    <w:panose1 w:val="00000000000000000000"/>
    <w:charset w:val="00"/>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5BA410" w14:textId="77777777" w:rsidR="006774E1" w:rsidRDefault="006774E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3B1FDD6" w14:textId="77777777" w:rsidR="006774E1" w:rsidRDefault="006774E1">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2FA62F" w14:textId="77777777" w:rsidR="006774E1" w:rsidRDefault="006774E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8441E9">
      <w:rPr>
        <w:rStyle w:val="Nmerodepgina"/>
        <w:noProof/>
      </w:rPr>
      <w:t>21</w:t>
    </w:r>
    <w:r>
      <w:rPr>
        <w:rStyle w:val="Nmerodepgina"/>
      </w:rPr>
      <w:fldChar w:fldCharType="end"/>
    </w:r>
  </w:p>
  <w:p w14:paraId="1A070BCE" w14:textId="77777777" w:rsidR="006774E1" w:rsidRDefault="006774E1">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5F869F" w14:textId="77777777" w:rsidR="00365C48" w:rsidRDefault="00365C48">
      <w:r>
        <w:separator/>
      </w:r>
    </w:p>
  </w:footnote>
  <w:footnote w:type="continuationSeparator" w:id="0">
    <w:p w14:paraId="75FFDA94" w14:textId="77777777" w:rsidR="00365C48" w:rsidRDefault="00365C48">
      <w:r>
        <w:continuationSeparator/>
      </w:r>
    </w:p>
  </w:footnote>
  <w:footnote w:id="1">
    <w:p w14:paraId="3D20AAEB" w14:textId="70DB2353" w:rsidR="00EB33BD" w:rsidRDefault="00EB33BD">
      <w:pPr>
        <w:pStyle w:val="Textonotapie"/>
      </w:pPr>
      <w:r>
        <w:rPr>
          <w:rStyle w:val="Refdenotaalpie"/>
        </w:rPr>
        <w:footnoteRef/>
      </w:r>
      <w:r>
        <w:t xml:space="preserve"> </w:t>
      </w:r>
      <w:r w:rsidRPr="00EB33BD">
        <w:t>Manual de Simplificación Administrativa y Reducción de Cargas para la Administración General Del Estado</w:t>
      </w:r>
      <w:r>
        <w:t xml:space="preserve"> (</w:t>
      </w:r>
      <w:r w:rsidRPr="00EB33BD">
        <w:t>Ministerio de Hacienda</w:t>
      </w:r>
      <w: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singleLevel"/>
    <w:tmpl w:val="00000003"/>
    <w:name w:val="WW8Num5"/>
    <w:lvl w:ilvl="0">
      <w:numFmt w:val="bullet"/>
      <w:lvlText w:val="–"/>
      <w:lvlJc w:val="left"/>
      <w:pPr>
        <w:tabs>
          <w:tab w:val="num" w:pos="717"/>
        </w:tabs>
      </w:pPr>
      <w:rPr>
        <w:rFonts w:ascii="Arial" w:hAnsi="Arial" w:cs="Arial"/>
      </w:rPr>
    </w:lvl>
  </w:abstractNum>
  <w:abstractNum w:abstractNumId="1" w15:restartNumberingAfterBreak="0">
    <w:nsid w:val="00000004"/>
    <w:multiLevelType w:val="singleLevel"/>
    <w:tmpl w:val="00000004"/>
    <w:name w:val="WW8Num6"/>
    <w:lvl w:ilvl="0">
      <w:numFmt w:val="bullet"/>
      <w:lvlText w:val="–"/>
      <w:lvlJc w:val="left"/>
      <w:pPr>
        <w:tabs>
          <w:tab w:val="num" w:pos="717"/>
        </w:tabs>
      </w:pPr>
      <w:rPr>
        <w:rFonts w:ascii="Arial" w:hAnsi="Arial" w:cs="Arial"/>
      </w:rPr>
    </w:lvl>
  </w:abstractNum>
  <w:abstractNum w:abstractNumId="2" w15:restartNumberingAfterBreak="0">
    <w:nsid w:val="00000005"/>
    <w:multiLevelType w:val="multilevel"/>
    <w:tmpl w:val="00000005"/>
    <w:name w:val="WW8Num8"/>
    <w:lvl w:ilvl="0">
      <w:start w:val="1"/>
      <w:numFmt w:val="decimal"/>
      <w:lvlText w:val="%1."/>
      <w:lvlJc w:val="left"/>
      <w:pPr>
        <w:tabs>
          <w:tab w:val="num" w:pos="360"/>
        </w:tabs>
      </w:pPr>
    </w:lvl>
    <w:lvl w:ilvl="1">
      <w:start w:val="1"/>
      <w:numFmt w:val="lowerLetter"/>
      <w:lvlText w:val="%2."/>
      <w:lvlJc w:val="left"/>
      <w:pPr>
        <w:tabs>
          <w:tab w:val="num" w:pos="1418"/>
        </w:tabs>
      </w:pPr>
      <w:rPr>
        <w:rFonts w:ascii="Verdana" w:hAnsi="Verdana"/>
        <w:sz w:val="22"/>
      </w:rPr>
    </w:lvl>
    <w:lvl w:ilvl="2">
      <w:start w:val="1"/>
      <w:numFmt w:val="lowerRoman"/>
      <w:lvlText w:val="%3."/>
      <w:lvlJc w:val="right"/>
      <w:pPr>
        <w:tabs>
          <w:tab w:val="num" w:pos="2160"/>
        </w:tabs>
      </w:pPr>
    </w:lvl>
    <w:lvl w:ilvl="3">
      <w:start w:val="1"/>
      <w:numFmt w:val="decimal"/>
      <w:lvlText w:val="%4."/>
      <w:lvlJc w:val="left"/>
      <w:pPr>
        <w:tabs>
          <w:tab w:val="num" w:pos="2880"/>
        </w:tabs>
      </w:pPr>
    </w:lvl>
    <w:lvl w:ilvl="4">
      <w:start w:val="1"/>
      <w:numFmt w:val="lowerLetter"/>
      <w:lvlText w:val="%5."/>
      <w:lvlJc w:val="left"/>
      <w:pPr>
        <w:tabs>
          <w:tab w:val="num" w:pos="3600"/>
        </w:tabs>
      </w:pPr>
    </w:lvl>
    <w:lvl w:ilvl="5">
      <w:start w:val="1"/>
      <w:numFmt w:val="lowerRoman"/>
      <w:lvlText w:val="%6."/>
      <w:lvlJc w:val="right"/>
      <w:pPr>
        <w:tabs>
          <w:tab w:val="num" w:pos="4320"/>
        </w:tabs>
      </w:pPr>
    </w:lvl>
    <w:lvl w:ilvl="6">
      <w:start w:val="1"/>
      <w:numFmt w:val="decimal"/>
      <w:lvlText w:val="%7."/>
      <w:lvlJc w:val="left"/>
      <w:pPr>
        <w:tabs>
          <w:tab w:val="num" w:pos="5040"/>
        </w:tabs>
      </w:pPr>
    </w:lvl>
    <w:lvl w:ilvl="7">
      <w:start w:val="1"/>
      <w:numFmt w:val="lowerLetter"/>
      <w:lvlText w:val="%8."/>
      <w:lvlJc w:val="left"/>
      <w:pPr>
        <w:tabs>
          <w:tab w:val="num" w:pos="5760"/>
        </w:tabs>
      </w:pPr>
    </w:lvl>
    <w:lvl w:ilvl="8">
      <w:start w:val="1"/>
      <w:numFmt w:val="lowerRoman"/>
      <w:lvlText w:val="%9."/>
      <w:lvlJc w:val="right"/>
      <w:pPr>
        <w:tabs>
          <w:tab w:val="num" w:pos="6480"/>
        </w:tabs>
      </w:pPr>
    </w:lvl>
  </w:abstractNum>
  <w:abstractNum w:abstractNumId="3" w15:restartNumberingAfterBreak="0">
    <w:nsid w:val="053027B4"/>
    <w:multiLevelType w:val="hybridMultilevel"/>
    <w:tmpl w:val="7EB2E9CE"/>
    <w:lvl w:ilvl="0" w:tplc="D3D66984">
      <w:start w:val="1"/>
      <w:numFmt w:val="upp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15:restartNumberingAfterBreak="0">
    <w:nsid w:val="05D60EF5"/>
    <w:multiLevelType w:val="hybridMultilevel"/>
    <w:tmpl w:val="32204F24"/>
    <w:lvl w:ilvl="0" w:tplc="C142B550">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7143D85"/>
    <w:multiLevelType w:val="hybridMultilevel"/>
    <w:tmpl w:val="1B6EBE10"/>
    <w:lvl w:ilvl="0" w:tplc="0C0A0017">
      <w:start w:val="1"/>
      <w:numFmt w:val="lowerLetter"/>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 w15:restartNumberingAfterBreak="0">
    <w:nsid w:val="09773EB8"/>
    <w:multiLevelType w:val="hybridMultilevel"/>
    <w:tmpl w:val="4B3253DA"/>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0E300719"/>
    <w:multiLevelType w:val="hybridMultilevel"/>
    <w:tmpl w:val="1E40F0C6"/>
    <w:lvl w:ilvl="0" w:tplc="96DE6B34">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7191AD0"/>
    <w:multiLevelType w:val="hybridMultilevel"/>
    <w:tmpl w:val="6118470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3513676B"/>
    <w:multiLevelType w:val="singleLevel"/>
    <w:tmpl w:val="4642E248"/>
    <w:name w:val="Considérant"/>
    <w:lvl w:ilvl="0">
      <w:start w:val="1"/>
      <w:numFmt w:val="decimal"/>
      <w:lvlRestart w:val="0"/>
      <w:pStyle w:val="Considrant"/>
      <w:lvlText w:val="(%1)"/>
      <w:lvlJc w:val="left"/>
      <w:pPr>
        <w:tabs>
          <w:tab w:val="num" w:pos="709"/>
        </w:tabs>
        <w:ind w:left="709" w:hanging="709"/>
      </w:pPr>
    </w:lvl>
  </w:abstractNum>
  <w:abstractNum w:abstractNumId="10" w15:restartNumberingAfterBreak="0">
    <w:nsid w:val="35E5475F"/>
    <w:multiLevelType w:val="hybridMultilevel"/>
    <w:tmpl w:val="733887D6"/>
    <w:lvl w:ilvl="0" w:tplc="361425AA">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B612E57"/>
    <w:multiLevelType w:val="hybridMultilevel"/>
    <w:tmpl w:val="B38CB20C"/>
    <w:lvl w:ilvl="0" w:tplc="83642B34">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45BC1106"/>
    <w:multiLevelType w:val="hybridMultilevel"/>
    <w:tmpl w:val="8C005B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4A3F1C62"/>
    <w:multiLevelType w:val="hybridMultilevel"/>
    <w:tmpl w:val="26DE8A9E"/>
    <w:lvl w:ilvl="0" w:tplc="D97ACB52">
      <w:start w:val="1"/>
      <w:numFmt w:val="bullet"/>
      <w:lvlText w:val="•"/>
      <w:lvlJc w:val="left"/>
      <w:pPr>
        <w:ind w:left="360" w:hanging="360"/>
      </w:pPr>
      <w:rPr>
        <w:rFonts w:ascii="Arial" w:hAnsi="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15:restartNumberingAfterBreak="0">
    <w:nsid w:val="590F4F3A"/>
    <w:multiLevelType w:val="hybridMultilevel"/>
    <w:tmpl w:val="7950798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9A97915"/>
    <w:multiLevelType w:val="hybridMultilevel"/>
    <w:tmpl w:val="B5D8BA98"/>
    <w:lvl w:ilvl="0" w:tplc="331E8758">
      <w:start w:val="134"/>
      <w:numFmt w:val="bullet"/>
      <w:lvlText w:val="-"/>
      <w:lvlJc w:val="left"/>
      <w:pPr>
        <w:ind w:left="720" w:hanging="360"/>
      </w:pPr>
      <w:rPr>
        <w:rFonts w:ascii="Calibri" w:eastAsia="Calibr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6" w15:restartNumberingAfterBreak="0">
    <w:nsid w:val="60322704"/>
    <w:multiLevelType w:val="hybridMultilevel"/>
    <w:tmpl w:val="4AB45C4C"/>
    <w:lvl w:ilvl="0" w:tplc="5D9CC716">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65771DC"/>
    <w:multiLevelType w:val="hybridMultilevel"/>
    <w:tmpl w:val="04CC43FE"/>
    <w:lvl w:ilvl="0" w:tplc="DF683AF0">
      <w:start w:val="1"/>
      <w:numFmt w:val="bullet"/>
      <w:lvlText w:val="-"/>
      <w:lvlJc w:val="left"/>
      <w:pPr>
        <w:ind w:left="360" w:hanging="360"/>
      </w:pPr>
      <w:rPr>
        <w:rFonts w:ascii="Staatliches" w:hAnsi="Staatliche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8" w15:restartNumberingAfterBreak="0">
    <w:nsid w:val="67685910"/>
    <w:multiLevelType w:val="hybridMultilevel"/>
    <w:tmpl w:val="0C849070"/>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6A700E50"/>
    <w:multiLevelType w:val="hybridMultilevel"/>
    <w:tmpl w:val="04523882"/>
    <w:lvl w:ilvl="0" w:tplc="D97ACB52">
      <w:start w:val="1"/>
      <w:numFmt w:val="bullet"/>
      <w:lvlText w:val="•"/>
      <w:lvlJc w:val="left"/>
      <w:pPr>
        <w:ind w:left="1741" w:hanging="360"/>
      </w:pPr>
      <w:rPr>
        <w:rFonts w:ascii="Arial" w:hAnsi="Arial" w:hint="default"/>
      </w:rPr>
    </w:lvl>
    <w:lvl w:ilvl="1" w:tplc="0C0A0003" w:tentative="1">
      <w:start w:val="1"/>
      <w:numFmt w:val="bullet"/>
      <w:lvlText w:val="o"/>
      <w:lvlJc w:val="left"/>
      <w:pPr>
        <w:ind w:left="2461" w:hanging="360"/>
      </w:pPr>
      <w:rPr>
        <w:rFonts w:ascii="Courier New" w:hAnsi="Courier New" w:cs="Courier New" w:hint="default"/>
      </w:rPr>
    </w:lvl>
    <w:lvl w:ilvl="2" w:tplc="0C0A0005" w:tentative="1">
      <w:start w:val="1"/>
      <w:numFmt w:val="bullet"/>
      <w:lvlText w:val=""/>
      <w:lvlJc w:val="left"/>
      <w:pPr>
        <w:ind w:left="3181" w:hanging="360"/>
      </w:pPr>
      <w:rPr>
        <w:rFonts w:ascii="Wingdings" w:hAnsi="Wingdings" w:hint="default"/>
      </w:rPr>
    </w:lvl>
    <w:lvl w:ilvl="3" w:tplc="0C0A0001" w:tentative="1">
      <w:start w:val="1"/>
      <w:numFmt w:val="bullet"/>
      <w:lvlText w:val=""/>
      <w:lvlJc w:val="left"/>
      <w:pPr>
        <w:ind w:left="3901" w:hanging="360"/>
      </w:pPr>
      <w:rPr>
        <w:rFonts w:ascii="Symbol" w:hAnsi="Symbol" w:hint="default"/>
      </w:rPr>
    </w:lvl>
    <w:lvl w:ilvl="4" w:tplc="0C0A0003" w:tentative="1">
      <w:start w:val="1"/>
      <w:numFmt w:val="bullet"/>
      <w:lvlText w:val="o"/>
      <w:lvlJc w:val="left"/>
      <w:pPr>
        <w:ind w:left="4621" w:hanging="360"/>
      </w:pPr>
      <w:rPr>
        <w:rFonts w:ascii="Courier New" w:hAnsi="Courier New" w:cs="Courier New" w:hint="default"/>
      </w:rPr>
    </w:lvl>
    <w:lvl w:ilvl="5" w:tplc="0C0A0005" w:tentative="1">
      <w:start w:val="1"/>
      <w:numFmt w:val="bullet"/>
      <w:lvlText w:val=""/>
      <w:lvlJc w:val="left"/>
      <w:pPr>
        <w:ind w:left="5341" w:hanging="360"/>
      </w:pPr>
      <w:rPr>
        <w:rFonts w:ascii="Wingdings" w:hAnsi="Wingdings" w:hint="default"/>
      </w:rPr>
    </w:lvl>
    <w:lvl w:ilvl="6" w:tplc="0C0A0001" w:tentative="1">
      <w:start w:val="1"/>
      <w:numFmt w:val="bullet"/>
      <w:lvlText w:val=""/>
      <w:lvlJc w:val="left"/>
      <w:pPr>
        <w:ind w:left="6061" w:hanging="360"/>
      </w:pPr>
      <w:rPr>
        <w:rFonts w:ascii="Symbol" w:hAnsi="Symbol" w:hint="default"/>
      </w:rPr>
    </w:lvl>
    <w:lvl w:ilvl="7" w:tplc="0C0A0003" w:tentative="1">
      <w:start w:val="1"/>
      <w:numFmt w:val="bullet"/>
      <w:lvlText w:val="o"/>
      <w:lvlJc w:val="left"/>
      <w:pPr>
        <w:ind w:left="6781" w:hanging="360"/>
      </w:pPr>
      <w:rPr>
        <w:rFonts w:ascii="Courier New" w:hAnsi="Courier New" w:cs="Courier New" w:hint="default"/>
      </w:rPr>
    </w:lvl>
    <w:lvl w:ilvl="8" w:tplc="0C0A0005" w:tentative="1">
      <w:start w:val="1"/>
      <w:numFmt w:val="bullet"/>
      <w:lvlText w:val=""/>
      <w:lvlJc w:val="left"/>
      <w:pPr>
        <w:ind w:left="7501" w:hanging="360"/>
      </w:pPr>
      <w:rPr>
        <w:rFonts w:ascii="Wingdings" w:hAnsi="Wingdings" w:hint="default"/>
      </w:rPr>
    </w:lvl>
  </w:abstractNum>
  <w:abstractNum w:abstractNumId="20" w15:restartNumberingAfterBreak="0">
    <w:nsid w:val="747741C8"/>
    <w:multiLevelType w:val="hybridMultilevel"/>
    <w:tmpl w:val="AD6A6F0E"/>
    <w:lvl w:ilvl="0" w:tplc="D97ACB52">
      <w:start w:val="1"/>
      <w:numFmt w:val="bullet"/>
      <w:lvlText w:val="•"/>
      <w:lvlJc w:val="left"/>
      <w:pPr>
        <w:ind w:left="1429" w:hanging="360"/>
      </w:pPr>
      <w:rPr>
        <w:rFonts w:ascii="Arial" w:hAnsi="Aria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21" w15:restartNumberingAfterBreak="0">
    <w:nsid w:val="7F495952"/>
    <w:multiLevelType w:val="hybridMultilevel"/>
    <w:tmpl w:val="E5D6C91C"/>
    <w:lvl w:ilvl="0" w:tplc="0C0A000F">
      <w:start w:val="1"/>
      <w:numFmt w:val="decimal"/>
      <w:pStyle w:val="Normal4"/>
      <w:lvlText w:val="%1."/>
      <w:lvlJc w:val="left"/>
      <w:pPr>
        <w:tabs>
          <w:tab w:val="num" w:pos="360"/>
        </w:tabs>
        <w:ind w:left="360" w:hanging="360"/>
      </w:pPr>
    </w:lvl>
    <w:lvl w:ilvl="1" w:tplc="0C0A0019">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num w:numId="1" w16cid:durableId="304546874">
    <w:abstractNumId w:val="21"/>
  </w:num>
  <w:num w:numId="2" w16cid:durableId="1784105925">
    <w:abstractNumId w:val="9"/>
  </w:num>
  <w:num w:numId="3" w16cid:durableId="1179198704">
    <w:abstractNumId w:val="3"/>
  </w:num>
  <w:num w:numId="4" w16cid:durableId="1392775252">
    <w:abstractNumId w:val="6"/>
  </w:num>
  <w:num w:numId="5" w16cid:durableId="1815901647">
    <w:abstractNumId w:val="8"/>
  </w:num>
  <w:num w:numId="6" w16cid:durableId="1562789028">
    <w:abstractNumId w:val="12"/>
  </w:num>
  <w:num w:numId="7" w16cid:durableId="501823847">
    <w:abstractNumId w:val="17"/>
  </w:num>
  <w:num w:numId="8" w16cid:durableId="814835120">
    <w:abstractNumId w:val="17"/>
  </w:num>
  <w:num w:numId="9" w16cid:durableId="1025403527">
    <w:abstractNumId w:val="18"/>
  </w:num>
  <w:num w:numId="10" w16cid:durableId="890456891">
    <w:abstractNumId w:val="5"/>
    <w:lvlOverride w:ilvl="0">
      <w:startOverride w:val="1"/>
    </w:lvlOverride>
    <w:lvlOverride w:ilvl="1"/>
    <w:lvlOverride w:ilvl="2"/>
    <w:lvlOverride w:ilvl="3"/>
    <w:lvlOverride w:ilvl="4"/>
    <w:lvlOverride w:ilvl="5"/>
    <w:lvlOverride w:ilvl="6"/>
    <w:lvlOverride w:ilvl="7"/>
    <w:lvlOverride w:ilvl="8"/>
  </w:num>
  <w:num w:numId="11" w16cid:durableId="413938954">
    <w:abstractNumId w:val="15"/>
  </w:num>
  <w:num w:numId="12" w16cid:durableId="546646056">
    <w:abstractNumId w:val="5"/>
  </w:num>
  <w:num w:numId="13" w16cid:durableId="47804579">
    <w:abstractNumId w:val="19"/>
  </w:num>
  <w:num w:numId="14" w16cid:durableId="1979719186">
    <w:abstractNumId w:val="13"/>
  </w:num>
  <w:num w:numId="15" w16cid:durableId="795024535">
    <w:abstractNumId w:val="20"/>
  </w:num>
  <w:num w:numId="16" w16cid:durableId="666055181">
    <w:abstractNumId w:val="14"/>
  </w:num>
  <w:num w:numId="17" w16cid:durableId="1755054264">
    <w:abstractNumId w:val="7"/>
  </w:num>
  <w:num w:numId="18" w16cid:durableId="97336451">
    <w:abstractNumId w:val="10"/>
  </w:num>
  <w:num w:numId="19" w16cid:durableId="124126866">
    <w:abstractNumId w:val="16"/>
  </w:num>
  <w:num w:numId="20" w16cid:durableId="1681272312">
    <w:abstractNumId w:val="11"/>
  </w:num>
  <w:num w:numId="21" w16cid:durableId="580144432">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021"/>
  <w:hyphenationZone w:val="425"/>
  <w:drawingGridHorizontalSpacing w:val="57"/>
  <w:drawingGridVerticalSpacing w:val="57"/>
  <w:displayHorizontalDrawingGridEvery w:val="0"/>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0224"/>
    <w:rsid w:val="00000177"/>
    <w:rsid w:val="00000C83"/>
    <w:rsid w:val="00000D57"/>
    <w:rsid w:val="0000160E"/>
    <w:rsid w:val="0000192F"/>
    <w:rsid w:val="00001C25"/>
    <w:rsid w:val="0000224A"/>
    <w:rsid w:val="00002444"/>
    <w:rsid w:val="00003DCC"/>
    <w:rsid w:val="0000411A"/>
    <w:rsid w:val="000043D9"/>
    <w:rsid w:val="00004D7B"/>
    <w:rsid w:val="0000542D"/>
    <w:rsid w:val="00005A3B"/>
    <w:rsid w:val="00005FA9"/>
    <w:rsid w:val="00006E93"/>
    <w:rsid w:val="00007B88"/>
    <w:rsid w:val="00011770"/>
    <w:rsid w:val="00012B08"/>
    <w:rsid w:val="00012B77"/>
    <w:rsid w:val="00013363"/>
    <w:rsid w:val="00014CB9"/>
    <w:rsid w:val="00014F40"/>
    <w:rsid w:val="000150B1"/>
    <w:rsid w:val="00015661"/>
    <w:rsid w:val="000157F0"/>
    <w:rsid w:val="00015F9B"/>
    <w:rsid w:val="0001688B"/>
    <w:rsid w:val="00016AB9"/>
    <w:rsid w:val="00016E4F"/>
    <w:rsid w:val="00016F89"/>
    <w:rsid w:val="00020BCF"/>
    <w:rsid w:val="00023874"/>
    <w:rsid w:val="00023A99"/>
    <w:rsid w:val="00023FB4"/>
    <w:rsid w:val="000240DE"/>
    <w:rsid w:val="00026475"/>
    <w:rsid w:val="00026F2E"/>
    <w:rsid w:val="0002752D"/>
    <w:rsid w:val="0003077F"/>
    <w:rsid w:val="000319FE"/>
    <w:rsid w:val="00031E5C"/>
    <w:rsid w:val="00032E09"/>
    <w:rsid w:val="00033C3A"/>
    <w:rsid w:val="000341CF"/>
    <w:rsid w:val="00035427"/>
    <w:rsid w:val="00035AFA"/>
    <w:rsid w:val="000360AE"/>
    <w:rsid w:val="000361AE"/>
    <w:rsid w:val="00040262"/>
    <w:rsid w:val="000415CE"/>
    <w:rsid w:val="00041EE3"/>
    <w:rsid w:val="000420B8"/>
    <w:rsid w:val="000426EA"/>
    <w:rsid w:val="00042B76"/>
    <w:rsid w:val="000432E8"/>
    <w:rsid w:val="0004336F"/>
    <w:rsid w:val="0004402D"/>
    <w:rsid w:val="0004444C"/>
    <w:rsid w:val="0004546D"/>
    <w:rsid w:val="00046201"/>
    <w:rsid w:val="00046F89"/>
    <w:rsid w:val="00047D66"/>
    <w:rsid w:val="000501F7"/>
    <w:rsid w:val="00050347"/>
    <w:rsid w:val="000512B2"/>
    <w:rsid w:val="0005159A"/>
    <w:rsid w:val="00051FAB"/>
    <w:rsid w:val="00052979"/>
    <w:rsid w:val="000536AF"/>
    <w:rsid w:val="00053AA5"/>
    <w:rsid w:val="00053C4F"/>
    <w:rsid w:val="00057144"/>
    <w:rsid w:val="00057CCA"/>
    <w:rsid w:val="00057D64"/>
    <w:rsid w:val="00060878"/>
    <w:rsid w:val="00061653"/>
    <w:rsid w:val="000629A1"/>
    <w:rsid w:val="00063201"/>
    <w:rsid w:val="0006386D"/>
    <w:rsid w:val="000648F3"/>
    <w:rsid w:val="00065818"/>
    <w:rsid w:val="00067159"/>
    <w:rsid w:val="000679D2"/>
    <w:rsid w:val="00067B22"/>
    <w:rsid w:val="000702A1"/>
    <w:rsid w:val="00070B53"/>
    <w:rsid w:val="00070CBB"/>
    <w:rsid w:val="00073211"/>
    <w:rsid w:val="00074332"/>
    <w:rsid w:val="0007529E"/>
    <w:rsid w:val="000753B5"/>
    <w:rsid w:val="00077643"/>
    <w:rsid w:val="00077CE9"/>
    <w:rsid w:val="000803C0"/>
    <w:rsid w:val="00080F28"/>
    <w:rsid w:val="000812B2"/>
    <w:rsid w:val="00081D58"/>
    <w:rsid w:val="00082076"/>
    <w:rsid w:val="000821A5"/>
    <w:rsid w:val="00082255"/>
    <w:rsid w:val="00082884"/>
    <w:rsid w:val="0008378F"/>
    <w:rsid w:val="000844AF"/>
    <w:rsid w:val="00084BE1"/>
    <w:rsid w:val="0008501F"/>
    <w:rsid w:val="0008542A"/>
    <w:rsid w:val="000871E4"/>
    <w:rsid w:val="000900C3"/>
    <w:rsid w:val="0009010D"/>
    <w:rsid w:val="00090787"/>
    <w:rsid w:val="00090F49"/>
    <w:rsid w:val="000910AE"/>
    <w:rsid w:val="00091B4F"/>
    <w:rsid w:val="000920C3"/>
    <w:rsid w:val="0009327D"/>
    <w:rsid w:val="000932C2"/>
    <w:rsid w:val="00093C6E"/>
    <w:rsid w:val="00094D73"/>
    <w:rsid w:val="00096013"/>
    <w:rsid w:val="000962DA"/>
    <w:rsid w:val="000A0676"/>
    <w:rsid w:val="000A086B"/>
    <w:rsid w:val="000A1A87"/>
    <w:rsid w:val="000A2326"/>
    <w:rsid w:val="000A2886"/>
    <w:rsid w:val="000A38BF"/>
    <w:rsid w:val="000A3A92"/>
    <w:rsid w:val="000A3DED"/>
    <w:rsid w:val="000A428B"/>
    <w:rsid w:val="000A4CB0"/>
    <w:rsid w:val="000A5972"/>
    <w:rsid w:val="000B00EF"/>
    <w:rsid w:val="000B1F30"/>
    <w:rsid w:val="000B2533"/>
    <w:rsid w:val="000B27F2"/>
    <w:rsid w:val="000B354C"/>
    <w:rsid w:val="000B3BF4"/>
    <w:rsid w:val="000B3C04"/>
    <w:rsid w:val="000B47F7"/>
    <w:rsid w:val="000B669C"/>
    <w:rsid w:val="000B6C63"/>
    <w:rsid w:val="000B6C6B"/>
    <w:rsid w:val="000B6CB1"/>
    <w:rsid w:val="000C02B3"/>
    <w:rsid w:val="000C1309"/>
    <w:rsid w:val="000C1B4C"/>
    <w:rsid w:val="000C2583"/>
    <w:rsid w:val="000C2F0C"/>
    <w:rsid w:val="000C34D2"/>
    <w:rsid w:val="000C3B2D"/>
    <w:rsid w:val="000C5E8A"/>
    <w:rsid w:val="000C6A53"/>
    <w:rsid w:val="000C7AEC"/>
    <w:rsid w:val="000D00DD"/>
    <w:rsid w:val="000D1550"/>
    <w:rsid w:val="000D25B8"/>
    <w:rsid w:val="000D2742"/>
    <w:rsid w:val="000D2C1B"/>
    <w:rsid w:val="000D41D9"/>
    <w:rsid w:val="000D5066"/>
    <w:rsid w:val="000D6C89"/>
    <w:rsid w:val="000D6F32"/>
    <w:rsid w:val="000D79B3"/>
    <w:rsid w:val="000E2D2F"/>
    <w:rsid w:val="000E3A51"/>
    <w:rsid w:val="000E3F28"/>
    <w:rsid w:val="000E4F47"/>
    <w:rsid w:val="000E6EC4"/>
    <w:rsid w:val="000F1490"/>
    <w:rsid w:val="000F1983"/>
    <w:rsid w:val="000F1E01"/>
    <w:rsid w:val="000F1F61"/>
    <w:rsid w:val="000F2930"/>
    <w:rsid w:val="000F29EE"/>
    <w:rsid w:val="000F2C8F"/>
    <w:rsid w:val="000F381E"/>
    <w:rsid w:val="000F38FD"/>
    <w:rsid w:val="000F3E15"/>
    <w:rsid w:val="000F3FCB"/>
    <w:rsid w:val="000F4876"/>
    <w:rsid w:val="00100D2F"/>
    <w:rsid w:val="0010108F"/>
    <w:rsid w:val="001013D3"/>
    <w:rsid w:val="00101FB7"/>
    <w:rsid w:val="00101FC6"/>
    <w:rsid w:val="001027D8"/>
    <w:rsid w:val="00102B1B"/>
    <w:rsid w:val="0010368D"/>
    <w:rsid w:val="00104BCC"/>
    <w:rsid w:val="00106466"/>
    <w:rsid w:val="00106AC3"/>
    <w:rsid w:val="0011122E"/>
    <w:rsid w:val="001112EC"/>
    <w:rsid w:val="00111CF9"/>
    <w:rsid w:val="00111F5B"/>
    <w:rsid w:val="0011236A"/>
    <w:rsid w:val="001124D0"/>
    <w:rsid w:val="0011250F"/>
    <w:rsid w:val="001126B8"/>
    <w:rsid w:val="001128ED"/>
    <w:rsid w:val="00112CB7"/>
    <w:rsid w:val="001141F9"/>
    <w:rsid w:val="001148CE"/>
    <w:rsid w:val="00114CC1"/>
    <w:rsid w:val="00114E92"/>
    <w:rsid w:val="001153DA"/>
    <w:rsid w:val="0011569F"/>
    <w:rsid w:val="00116CF3"/>
    <w:rsid w:val="001175DC"/>
    <w:rsid w:val="00117B77"/>
    <w:rsid w:val="001204BA"/>
    <w:rsid w:val="0012093B"/>
    <w:rsid w:val="00121EF5"/>
    <w:rsid w:val="00122202"/>
    <w:rsid w:val="00123233"/>
    <w:rsid w:val="00123485"/>
    <w:rsid w:val="00123541"/>
    <w:rsid w:val="00123654"/>
    <w:rsid w:val="00124409"/>
    <w:rsid w:val="00124861"/>
    <w:rsid w:val="00125412"/>
    <w:rsid w:val="001258BA"/>
    <w:rsid w:val="00125D09"/>
    <w:rsid w:val="00126427"/>
    <w:rsid w:val="00126CDA"/>
    <w:rsid w:val="00130B46"/>
    <w:rsid w:val="001311D3"/>
    <w:rsid w:val="001326AB"/>
    <w:rsid w:val="00132880"/>
    <w:rsid w:val="00133FE5"/>
    <w:rsid w:val="00134406"/>
    <w:rsid w:val="001344FF"/>
    <w:rsid w:val="00134E10"/>
    <w:rsid w:val="00135AB6"/>
    <w:rsid w:val="00135B41"/>
    <w:rsid w:val="00137977"/>
    <w:rsid w:val="00137D61"/>
    <w:rsid w:val="001433D2"/>
    <w:rsid w:val="001436B1"/>
    <w:rsid w:val="00143870"/>
    <w:rsid w:val="00143A90"/>
    <w:rsid w:val="00143ABB"/>
    <w:rsid w:val="001460A7"/>
    <w:rsid w:val="0014719D"/>
    <w:rsid w:val="001474E6"/>
    <w:rsid w:val="0015034F"/>
    <w:rsid w:val="001504FD"/>
    <w:rsid w:val="00150AC9"/>
    <w:rsid w:val="00150BE8"/>
    <w:rsid w:val="00150C45"/>
    <w:rsid w:val="00151036"/>
    <w:rsid w:val="0015207F"/>
    <w:rsid w:val="0015323B"/>
    <w:rsid w:val="001534D9"/>
    <w:rsid w:val="0015499E"/>
    <w:rsid w:val="00154DB0"/>
    <w:rsid w:val="00155285"/>
    <w:rsid w:val="001553E4"/>
    <w:rsid w:val="001554AE"/>
    <w:rsid w:val="0015637B"/>
    <w:rsid w:val="0015662E"/>
    <w:rsid w:val="00157348"/>
    <w:rsid w:val="0015761A"/>
    <w:rsid w:val="00157ADF"/>
    <w:rsid w:val="00157FD7"/>
    <w:rsid w:val="0016032A"/>
    <w:rsid w:val="0016049E"/>
    <w:rsid w:val="001608E6"/>
    <w:rsid w:val="001619D9"/>
    <w:rsid w:val="00161F55"/>
    <w:rsid w:val="00162D7E"/>
    <w:rsid w:val="00163704"/>
    <w:rsid w:val="00165BD8"/>
    <w:rsid w:val="00166483"/>
    <w:rsid w:val="00167D6B"/>
    <w:rsid w:val="00167F0E"/>
    <w:rsid w:val="00170AD8"/>
    <w:rsid w:val="00170AE9"/>
    <w:rsid w:val="00171187"/>
    <w:rsid w:val="001724CA"/>
    <w:rsid w:val="00172D62"/>
    <w:rsid w:val="00173CD6"/>
    <w:rsid w:val="0017478A"/>
    <w:rsid w:val="00181331"/>
    <w:rsid w:val="0018285C"/>
    <w:rsid w:val="00182AD8"/>
    <w:rsid w:val="00183BEC"/>
    <w:rsid w:val="001845ED"/>
    <w:rsid w:val="00184877"/>
    <w:rsid w:val="0018503E"/>
    <w:rsid w:val="001857C9"/>
    <w:rsid w:val="00185B6C"/>
    <w:rsid w:val="001900A0"/>
    <w:rsid w:val="0019154B"/>
    <w:rsid w:val="00191B6D"/>
    <w:rsid w:val="0019261E"/>
    <w:rsid w:val="0019262F"/>
    <w:rsid w:val="00193BE0"/>
    <w:rsid w:val="001947DA"/>
    <w:rsid w:val="00195C2D"/>
    <w:rsid w:val="001A187B"/>
    <w:rsid w:val="001A217C"/>
    <w:rsid w:val="001A234A"/>
    <w:rsid w:val="001A2AD8"/>
    <w:rsid w:val="001A3126"/>
    <w:rsid w:val="001A31EB"/>
    <w:rsid w:val="001A32E0"/>
    <w:rsid w:val="001A4BA6"/>
    <w:rsid w:val="001A4E39"/>
    <w:rsid w:val="001A6AF5"/>
    <w:rsid w:val="001B008F"/>
    <w:rsid w:val="001B0D94"/>
    <w:rsid w:val="001B10AF"/>
    <w:rsid w:val="001B1B16"/>
    <w:rsid w:val="001B1CBB"/>
    <w:rsid w:val="001B2B4E"/>
    <w:rsid w:val="001B35C7"/>
    <w:rsid w:val="001B3957"/>
    <w:rsid w:val="001B4871"/>
    <w:rsid w:val="001B48B0"/>
    <w:rsid w:val="001B4E1F"/>
    <w:rsid w:val="001B564F"/>
    <w:rsid w:val="001B5BB1"/>
    <w:rsid w:val="001B5C25"/>
    <w:rsid w:val="001B6D31"/>
    <w:rsid w:val="001B72E0"/>
    <w:rsid w:val="001B7C54"/>
    <w:rsid w:val="001C02EA"/>
    <w:rsid w:val="001C05E2"/>
    <w:rsid w:val="001C06D2"/>
    <w:rsid w:val="001C0D80"/>
    <w:rsid w:val="001C1667"/>
    <w:rsid w:val="001C1861"/>
    <w:rsid w:val="001C26CF"/>
    <w:rsid w:val="001C558B"/>
    <w:rsid w:val="001C5BE6"/>
    <w:rsid w:val="001C6441"/>
    <w:rsid w:val="001C6F5E"/>
    <w:rsid w:val="001C7069"/>
    <w:rsid w:val="001C7C0C"/>
    <w:rsid w:val="001D035E"/>
    <w:rsid w:val="001D0F14"/>
    <w:rsid w:val="001D19FD"/>
    <w:rsid w:val="001D25EB"/>
    <w:rsid w:val="001D375F"/>
    <w:rsid w:val="001D4571"/>
    <w:rsid w:val="001D4802"/>
    <w:rsid w:val="001D48CA"/>
    <w:rsid w:val="001D4EA8"/>
    <w:rsid w:val="001D69CF"/>
    <w:rsid w:val="001D6B3C"/>
    <w:rsid w:val="001D7F45"/>
    <w:rsid w:val="001E0A54"/>
    <w:rsid w:val="001E0FF1"/>
    <w:rsid w:val="001E10A2"/>
    <w:rsid w:val="001E1142"/>
    <w:rsid w:val="001E11D0"/>
    <w:rsid w:val="001E1CDE"/>
    <w:rsid w:val="001E1FCB"/>
    <w:rsid w:val="001E2050"/>
    <w:rsid w:val="001E384E"/>
    <w:rsid w:val="001E4BD3"/>
    <w:rsid w:val="001E5B8A"/>
    <w:rsid w:val="001E6B67"/>
    <w:rsid w:val="001E726E"/>
    <w:rsid w:val="001E7BB9"/>
    <w:rsid w:val="001F0DB8"/>
    <w:rsid w:val="001F20C1"/>
    <w:rsid w:val="001F286A"/>
    <w:rsid w:val="001F2FB0"/>
    <w:rsid w:val="001F335C"/>
    <w:rsid w:val="001F36B8"/>
    <w:rsid w:val="001F388A"/>
    <w:rsid w:val="001F40EE"/>
    <w:rsid w:val="001F4CD7"/>
    <w:rsid w:val="001F4E96"/>
    <w:rsid w:val="001F4FC8"/>
    <w:rsid w:val="001F5438"/>
    <w:rsid w:val="001F5865"/>
    <w:rsid w:val="001F6807"/>
    <w:rsid w:val="001F7053"/>
    <w:rsid w:val="00200143"/>
    <w:rsid w:val="00200B2B"/>
    <w:rsid w:val="00201F74"/>
    <w:rsid w:val="00202A97"/>
    <w:rsid w:val="00202E3B"/>
    <w:rsid w:val="0020398E"/>
    <w:rsid w:val="002042AA"/>
    <w:rsid w:val="0020553D"/>
    <w:rsid w:val="00205652"/>
    <w:rsid w:val="00206AFE"/>
    <w:rsid w:val="00206C16"/>
    <w:rsid w:val="002074AF"/>
    <w:rsid w:val="002107CE"/>
    <w:rsid w:val="002140AA"/>
    <w:rsid w:val="00215CFD"/>
    <w:rsid w:val="00216E69"/>
    <w:rsid w:val="0022153C"/>
    <w:rsid w:val="002215ED"/>
    <w:rsid w:val="00222602"/>
    <w:rsid w:val="0022280F"/>
    <w:rsid w:val="002234AF"/>
    <w:rsid w:val="00224814"/>
    <w:rsid w:val="00224DBF"/>
    <w:rsid w:val="0022597B"/>
    <w:rsid w:val="00225ED7"/>
    <w:rsid w:val="00226609"/>
    <w:rsid w:val="00226D0E"/>
    <w:rsid w:val="002301E0"/>
    <w:rsid w:val="00230BCB"/>
    <w:rsid w:val="002320A8"/>
    <w:rsid w:val="002320B8"/>
    <w:rsid w:val="00232E7F"/>
    <w:rsid w:val="00233E36"/>
    <w:rsid w:val="002356A0"/>
    <w:rsid w:val="00235778"/>
    <w:rsid w:val="00236636"/>
    <w:rsid w:val="002400A6"/>
    <w:rsid w:val="002401E1"/>
    <w:rsid w:val="0024066E"/>
    <w:rsid w:val="00240AD7"/>
    <w:rsid w:val="0024101F"/>
    <w:rsid w:val="00242685"/>
    <w:rsid w:val="00242E6C"/>
    <w:rsid w:val="00243B2A"/>
    <w:rsid w:val="00245788"/>
    <w:rsid w:val="00245D35"/>
    <w:rsid w:val="00246667"/>
    <w:rsid w:val="00246B01"/>
    <w:rsid w:val="00246EF8"/>
    <w:rsid w:val="00250349"/>
    <w:rsid w:val="00252686"/>
    <w:rsid w:val="002534FD"/>
    <w:rsid w:val="002535F9"/>
    <w:rsid w:val="00253621"/>
    <w:rsid w:val="002547A0"/>
    <w:rsid w:val="00254CD1"/>
    <w:rsid w:val="00255796"/>
    <w:rsid w:val="00256E3A"/>
    <w:rsid w:val="002570EC"/>
    <w:rsid w:val="002572D3"/>
    <w:rsid w:val="00257B74"/>
    <w:rsid w:val="0026096D"/>
    <w:rsid w:val="0026121D"/>
    <w:rsid w:val="00261C91"/>
    <w:rsid w:val="00262CE5"/>
    <w:rsid w:val="0026318F"/>
    <w:rsid w:val="0026361F"/>
    <w:rsid w:val="002640EE"/>
    <w:rsid w:val="002641A1"/>
    <w:rsid w:val="0026648E"/>
    <w:rsid w:val="002706E6"/>
    <w:rsid w:val="00271940"/>
    <w:rsid w:val="00271B0A"/>
    <w:rsid w:val="00271E2B"/>
    <w:rsid w:val="00272687"/>
    <w:rsid w:val="002732ED"/>
    <w:rsid w:val="00275963"/>
    <w:rsid w:val="00276052"/>
    <w:rsid w:val="00277C1C"/>
    <w:rsid w:val="00280436"/>
    <w:rsid w:val="00281336"/>
    <w:rsid w:val="00281549"/>
    <w:rsid w:val="00281972"/>
    <w:rsid w:val="00281B81"/>
    <w:rsid w:val="00281BB2"/>
    <w:rsid w:val="00281BDA"/>
    <w:rsid w:val="0028271B"/>
    <w:rsid w:val="0028356D"/>
    <w:rsid w:val="00284FD7"/>
    <w:rsid w:val="002850B1"/>
    <w:rsid w:val="00285952"/>
    <w:rsid w:val="00285CEE"/>
    <w:rsid w:val="00286250"/>
    <w:rsid w:val="00287183"/>
    <w:rsid w:val="00291FD2"/>
    <w:rsid w:val="002929B2"/>
    <w:rsid w:val="0029356F"/>
    <w:rsid w:val="00294F5C"/>
    <w:rsid w:val="002956B7"/>
    <w:rsid w:val="0029780F"/>
    <w:rsid w:val="00297820"/>
    <w:rsid w:val="002A0575"/>
    <w:rsid w:val="002A1440"/>
    <w:rsid w:val="002A1BE4"/>
    <w:rsid w:val="002A26DB"/>
    <w:rsid w:val="002A3424"/>
    <w:rsid w:val="002A3D77"/>
    <w:rsid w:val="002A4188"/>
    <w:rsid w:val="002A4828"/>
    <w:rsid w:val="002A6127"/>
    <w:rsid w:val="002A74D8"/>
    <w:rsid w:val="002A7AFD"/>
    <w:rsid w:val="002B2A2E"/>
    <w:rsid w:val="002B336F"/>
    <w:rsid w:val="002B3461"/>
    <w:rsid w:val="002B353A"/>
    <w:rsid w:val="002B3950"/>
    <w:rsid w:val="002B3A3E"/>
    <w:rsid w:val="002B3DE2"/>
    <w:rsid w:val="002B404F"/>
    <w:rsid w:val="002B516D"/>
    <w:rsid w:val="002B6BAA"/>
    <w:rsid w:val="002B6FFC"/>
    <w:rsid w:val="002B73F8"/>
    <w:rsid w:val="002B782A"/>
    <w:rsid w:val="002C1771"/>
    <w:rsid w:val="002C1964"/>
    <w:rsid w:val="002C213C"/>
    <w:rsid w:val="002C3BCD"/>
    <w:rsid w:val="002C48E6"/>
    <w:rsid w:val="002C5410"/>
    <w:rsid w:val="002C5ECA"/>
    <w:rsid w:val="002C7E8C"/>
    <w:rsid w:val="002D2A28"/>
    <w:rsid w:val="002D2D8D"/>
    <w:rsid w:val="002D3C9E"/>
    <w:rsid w:val="002D4524"/>
    <w:rsid w:val="002D5021"/>
    <w:rsid w:val="002D6C1C"/>
    <w:rsid w:val="002D6E4D"/>
    <w:rsid w:val="002D7128"/>
    <w:rsid w:val="002D760F"/>
    <w:rsid w:val="002E0A36"/>
    <w:rsid w:val="002E0EA9"/>
    <w:rsid w:val="002E13D0"/>
    <w:rsid w:val="002E1DFE"/>
    <w:rsid w:val="002E1E88"/>
    <w:rsid w:val="002E233E"/>
    <w:rsid w:val="002E35D5"/>
    <w:rsid w:val="002E4EAC"/>
    <w:rsid w:val="002E5637"/>
    <w:rsid w:val="002E623B"/>
    <w:rsid w:val="002F1BEE"/>
    <w:rsid w:val="002F2131"/>
    <w:rsid w:val="002F28C0"/>
    <w:rsid w:val="002F2A23"/>
    <w:rsid w:val="002F36F3"/>
    <w:rsid w:val="002F49E3"/>
    <w:rsid w:val="002F68B9"/>
    <w:rsid w:val="002F7A47"/>
    <w:rsid w:val="00300AD0"/>
    <w:rsid w:val="00300FF3"/>
    <w:rsid w:val="003011D2"/>
    <w:rsid w:val="00301202"/>
    <w:rsid w:val="00301869"/>
    <w:rsid w:val="003027AE"/>
    <w:rsid w:val="00303692"/>
    <w:rsid w:val="00303AF7"/>
    <w:rsid w:val="003049E9"/>
    <w:rsid w:val="00305923"/>
    <w:rsid w:val="003059CC"/>
    <w:rsid w:val="00306192"/>
    <w:rsid w:val="0030630C"/>
    <w:rsid w:val="00306607"/>
    <w:rsid w:val="00306BAD"/>
    <w:rsid w:val="00306EFC"/>
    <w:rsid w:val="00307311"/>
    <w:rsid w:val="003103F7"/>
    <w:rsid w:val="003106D9"/>
    <w:rsid w:val="00311A4E"/>
    <w:rsid w:val="00312AF9"/>
    <w:rsid w:val="00313EAA"/>
    <w:rsid w:val="00314A94"/>
    <w:rsid w:val="00314CCB"/>
    <w:rsid w:val="00316154"/>
    <w:rsid w:val="0031675B"/>
    <w:rsid w:val="00316B4C"/>
    <w:rsid w:val="003170B3"/>
    <w:rsid w:val="003173FC"/>
    <w:rsid w:val="00317E5A"/>
    <w:rsid w:val="00320225"/>
    <w:rsid w:val="003204A1"/>
    <w:rsid w:val="003205BE"/>
    <w:rsid w:val="00321B74"/>
    <w:rsid w:val="00323DDF"/>
    <w:rsid w:val="003242E8"/>
    <w:rsid w:val="003246B3"/>
    <w:rsid w:val="0032492B"/>
    <w:rsid w:val="00324F42"/>
    <w:rsid w:val="00325511"/>
    <w:rsid w:val="003267C0"/>
    <w:rsid w:val="00326B52"/>
    <w:rsid w:val="003270D5"/>
    <w:rsid w:val="0033021C"/>
    <w:rsid w:val="003308B7"/>
    <w:rsid w:val="003311C2"/>
    <w:rsid w:val="00331BAC"/>
    <w:rsid w:val="003320EC"/>
    <w:rsid w:val="0033260E"/>
    <w:rsid w:val="00334D59"/>
    <w:rsid w:val="00335727"/>
    <w:rsid w:val="00335FB0"/>
    <w:rsid w:val="0033609F"/>
    <w:rsid w:val="0033639D"/>
    <w:rsid w:val="0033687A"/>
    <w:rsid w:val="00337AA2"/>
    <w:rsid w:val="00340049"/>
    <w:rsid w:val="00341A79"/>
    <w:rsid w:val="00341C8E"/>
    <w:rsid w:val="00343247"/>
    <w:rsid w:val="003434A0"/>
    <w:rsid w:val="00344763"/>
    <w:rsid w:val="00344846"/>
    <w:rsid w:val="003472EF"/>
    <w:rsid w:val="00347F1D"/>
    <w:rsid w:val="00350535"/>
    <w:rsid w:val="00350B98"/>
    <w:rsid w:val="003514F3"/>
    <w:rsid w:val="00351A49"/>
    <w:rsid w:val="003526CC"/>
    <w:rsid w:val="00353966"/>
    <w:rsid w:val="003539B3"/>
    <w:rsid w:val="00353C26"/>
    <w:rsid w:val="00354BDD"/>
    <w:rsid w:val="00355163"/>
    <w:rsid w:val="00355E6E"/>
    <w:rsid w:val="00357314"/>
    <w:rsid w:val="00357860"/>
    <w:rsid w:val="00360771"/>
    <w:rsid w:val="0036191D"/>
    <w:rsid w:val="003619B5"/>
    <w:rsid w:val="00361BDF"/>
    <w:rsid w:val="003632E1"/>
    <w:rsid w:val="00363E1C"/>
    <w:rsid w:val="00364688"/>
    <w:rsid w:val="00364A19"/>
    <w:rsid w:val="00364B76"/>
    <w:rsid w:val="00365C48"/>
    <w:rsid w:val="003667D0"/>
    <w:rsid w:val="0036786C"/>
    <w:rsid w:val="00370987"/>
    <w:rsid w:val="003721F1"/>
    <w:rsid w:val="00372789"/>
    <w:rsid w:val="00372D29"/>
    <w:rsid w:val="00373012"/>
    <w:rsid w:val="00373DD4"/>
    <w:rsid w:val="003756BF"/>
    <w:rsid w:val="003758D1"/>
    <w:rsid w:val="00376A3D"/>
    <w:rsid w:val="003773AB"/>
    <w:rsid w:val="00377521"/>
    <w:rsid w:val="00377645"/>
    <w:rsid w:val="00377AEB"/>
    <w:rsid w:val="00380270"/>
    <w:rsid w:val="00380FD3"/>
    <w:rsid w:val="00380FD6"/>
    <w:rsid w:val="00382136"/>
    <w:rsid w:val="00382307"/>
    <w:rsid w:val="0038283E"/>
    <w:rsid w:val="0038295E"/>
    <w:rsid w:val="00383B6F"/>
    <w:rsid w:val="00383E7C"/>
    <w:rsid w:val="003844BF"/>
    <w:rsid w:val="00384F32"/>
    <w:rsid w:val="00386100"/>
    <w:rsid w:val="003866AD"/>
    <w:rsid w:val="00386CA9"/>
    <w:rsid w:val="00386D78"/>
    <w:rsid w:val="003911B4"/>
    <w:rsid w:val="0039199E"/>
    <w:rsid w:val="00391BEE"/>
    <w:rsid w:val="00391E46"/>
    <w:rsid w:val="00392A77"/>
    <w:rsid w:val="0039455F"/>
    <w:rsid w:val="00395FF9"/>
    <w:rsid w:val="003A0DFF"/>
    <w:rsid w:val="003A132A"/>
    <w:rsid w:val="003A2951"/>
    <w:rsid w:val="003A521A"/>
    <w:rsid w:val="003A5C00"/>
    <w:rsid w:val="003A65B3"/>
    <w:rsid w:val="003A774B"/>
    <w:rsid w:val="003A78F3"/>
    <w:rsid w:val="003B0092"/>
    <w:rsid w:val="003B1395"/>
    <w:rsid w:val="003B13D4"/>
    <w:rsid w:val="003B22F2"/>
    <w:rsid w:val="003B3511"/>
    <w:rsid w:val="003B4A06"/>
    <w:rsid w:val="003B62DA"/>
    <w:rsid w:val="003B72DB"/>
    <w:rsid w:val="003B7DFB"/>
    <w:rsid w:val="003C063E"/>
    <w:rsid w:val="003C0CAA"/>
    <w:rsid w:val="003C0EA8"/>
    <w:rsid w:val="003C154C"/>
    <w:rsid w:val="003C1745"/>
    <w:rsid w:val="003C1D9E"/>
    <w:rsid w:val="003C2116"/>
    <w:rsid w:val="003C383A"/>
    <w:rsid w:val="003C3924"/>
    <w:rsid w:val="003C3B18"/>
    <w:rsid w:val="003C67C6"/>
    <w:rsid w:val="003C69B3"/>
    <w:rsid w:val="003D0B26"/>
    <w:rsid w:val="003D0BDC"/>
    <w:rsid w:val="003D0C3E"/>
    <w:rsid w:val="003D21B8"/>
    <w:rsid w:val="003D26FB"/>
    <w:rsid w:val="003D2732"/>
    <w:rsid w:val="003D39CE"/>
    <w:rsid w:val="003D3EA7"/>
    <w:rsid w:val="003D3FD2"/>
    <w:rsid w:val="003D438F"/>
    <w:rsid w:val="003D5CFA"/>
    <w:rsid w:val="003D5F4F"/>
    <w:rsid w:val="003D676F"/>
    <w:rsid w:val="003D6D86"/>
    <w:rsid w:val="003D6DD2"/>
    <w:rsid w:val="003D7235"/>
    <w:rsid w:val="003D7ABE"/>
    <w:rsid w:val="003E0952"/>
    <w:rsid w:val="003E1715"/>
    <w:rsid w:val="003E1C3C"/>
    <w:rsid w:val="003E1E43"/>
    <w:rsid w:val="003E2074"/>
    <w:rsid w:val="003E212B"/>
    <w:rsid w:val="003E2200"/>
    <w:rsid w:val="003E258A"/>
    <w:rsid w:val="003E27B2"/>
    <w:rsid w:val="003E30A8"/>
    <w:rsid w:val="003E32D4"/>
    <w:rsid w:val="003E58E3"/>
    <w:rsid w:val="003F130A"/>
    <w:rsid w:val="003F2262"/>
    <w:rsid w:val="003F3853"/>
    <w:rsid w:val="003F4944"/>
    <w:rsid w:val="003F4F99"/>
    <w:rsid w:val="003F5F0F"/>
    <w:rsid w:val="003F5FE1"/>
    <w:rsid w:val="003F696C"/>
    <w:rsid w:val="00400A33"/>
    <w:rsid w:val="0040137A"/>
    <w:rsid w:val="00401BB6"/>
    <w:rsid w:val="00402D41"/>
    <w:rsid w:val="004038A8"/>
    <w:rsid w:val="004038B0"/>
    <w:rsid w:val="00404E4E"/>
    <w:rsid w:val="00405031"/>
    <w:rsid w:val="00410201"/>
    <w:rsid w:val="00410554"/>
    <w:rsid w:val="00410A44"/>
    <w:rsid w:val="00410C1A"/>
    <w:rsid w:val="00412193"/>
    <w:rsid w:val="00412995"/>
    <w:rsid w:val="00412A11"/>
    <w:rsid w:val="00412C11"/>
    <w:rsid w:val="0041308C"/>
    <w:rsid w:val="00413585"/>
    <w:rsid w:val="00414919"/>
    <w:rsid w:val="00414ECE"/>
    <w:rsid w:val="004157E5"/>
    <w:rsid w:val="004158EA"/>
    <w:rsid w:val="00415EF4"/>
    <w:rsid w:val="0041798A"/>
    <w:rsid w:val="00417D8D"/>
    <w:rsid w:val="004201BB"/>
    <w:rsid w:val="00421043"/>
    <w:rsid w:val="004217F9"/>
    <w:rsid w:val="00421AB0"/>
    <w:rsid w:val="00421E8C"/>
    <w:rsid w:val="00421F3F"/>
    <w:rsid w:val="004242A7"/>
    <w:rsid w:val="00424459"/>
    <w:rsid w:val="004248C5"/>
    <w:rsid w:val="0042615E"/>
    <w:rsid w:val="00426E4F"/>
    <w:rsid w:val="004270B0"/>
    <w:rsid w:val="00427281"/>
    <w:rsid w:val="0042751A"/>
    <w:rsid w:val="0042780A"/>
    <w:rsid w:val="0043048C"/>
    <w:rsid w:val="004308FD"/>
    <w:rsid w:val="004309AE"/>
    <w:rsid w:val="004314EE"/>
    <w:rsid w:val="00432B03"/>
    <w:rsid w:val="0043340E"/>
    <w:rsid w:val="00434E7D"/>
    <w:rsid w:val="00435130"/>
    <w:rsid w:val="00435B9C"/>
    <w:rsid w:val="004368E8"/>
    <w:rsid w:val="00436CB3"/>
    <w:rsid w:val="004371ED"/>
    <w:rsid w:val="00437928"/>
    <w:rsid w:val="00442237"/>
    <w:rsid w:val="0044439E"/>
    <w:rsid w:val="00444BE4"/>
    <w:rsid w:val="00445658"/>
    <w:rsid w:val="00445D2D"/>
    <w:rsid w:val="004468A3"/>
    <w:rsid w:val="00446947"/>
    <w:rsid w:val="00446D9B"/>
    <w:rsid w:val="00447B4A"/>
    <w:rsid w:val="0045062C"/>
    <w:rsid w:val="00451D1C"/>
    <w:rsid w:val="0045313A"/>
    <w:rsid w:val="00454121"/>
    <w:rsid w:val="00454867"/>
    <w:rsid w:val="004556D7"/>
    <w:rsid w:val="0045595F"/>
    <w:rsid w:val="00456060"/>
    <w:rsid w:val="00456BD7"/>
    <w:rsid w:val="00461C24"/>
    <w:rsid w:val="00463747"/>
    <w:rsid w:val="0046448F"/>
    <w:rsid w:val="004655D6"/>
    <w:rsid w:val="00465AC1"/>
    <w:rsid w:val="00465C6C"/>
    <w:rsid w:val="00466399"/>
    <w:rsid w:val="004663FC"/>
    <w:rsid w:val="00466C1D"/>
    <w:rsid w:val="004674C0"/>
    <w:rsid w:val="00467671"/>
    <w:rsid w:val="00467CDA"/>
    <w:rsid w:val="0047015C"/>
    <w:rsid w:val="00470A8A"/>
    <w:rsid w:val="004711EB"/>
    <w:rsid w:val="00471DA2"/>
    <w:rsid w:val="00472967"/>
    <w:rsid w:val="004729B4"/>
    <w:rsid w:val="00473788"/>
    <w:rsid w:val="00473CD8"/>
    <w:rsid w:val="0047657E"/>
    <w:rsid w:val="00476766"/>
    <w:rsid w:val="00477D2A"/>
    <w:rsid w:val="00482962"/>
    <w:rsid w:val="00482F85"/>
    <w:rsid w:val="00485AAD"/>
    <w:rsid w:val="00485DA5"/>
    <w:rsid w:val="00486AB9"/>
    <w:rsid w:val="00487022"/>
    <w:rsid w:val="004873BA"/>
    <w:rsid w:val="00487B06"/>
    <w:rsid w:val="00487EAB"/>
    <w:rsid w:val="004902C3"/>
    <w:rsid w:val="004938E8"/>
    <w:rsid w:val="00493B85"/>
    <w:rsid w:val="00495533"/>
    <w:rsid w:val="004965E4"/>
    <w:rsid w:val="004A1545"/>
    <w:rsid w:val="004A327D"/>
    <w:rsid w:val="004A454B"/>
    <w:rsid w:val="004A48B6"/>
    <w:rsid w:val="004B00A1"/>
    <w:rsid w:val="004B037F"/>
    <w:rsid w:val="004B0B1B"/>
    <w:rsid w:val="004B0E37"/>
    <w:rsid w:val="004B10F2"/>
    <w:rsid w:val="004B1834"/>
    <w:rsid w:val="004B4055"/>
    <w:rsid w:val="004B5072"/>
    <w:rsid w:val="004B60FA"/>
    <w:rsid w:val="004B6CBE"/>
    <w:rsid w:val="004B6F2A"/>
    <w:rsid w:val="004B730C"/>
    <w:rsid w:val="004B7B83"/>
    <w:rsid w:val="004B7DC9"/>
    <w:rsid w:val="004C0F1A"/>
    <w:rsid w:val="004C1709"/>
    <w:rsid w:val="004C2818"/>
    <w:rsid w:val="004C4FB2"/>
    <w:rsid w:val="004C550F"/>
    <w:rsid w:val="004C5D7D"/>
    <w:rsid w:val="004C70D8"/>
    <w:rsid w:val="004D1C62"/>
    <w:rsid w:val="004D214D"/>
    <w:rsid w:val="004D269C"/>
    <w:rsid w:val="004D28F3"/>
    <w:rsid w:val="004D3B81"/>
    <w:rsid w:val="004D517D"/>
    <w:rsid w:val="004D5356"/>
    <w:rsid w:val="004D53B5"/>
    <w:rsid w:val="004D56C4"/>
    <w:rsid w:val="004D5932"/>
    <w:rsid w:val="004D604F"/>
    <w:rsid w:val="004D6223"/>
    <w:rsid w:val="004D6E41"/>
    <w:rsid w:val="004D7231"/>
    <w:rsid w:val="004D7A59"/>
    <w:rsid w:val="004D7EF3"/>
    <w:rsid w:val="004E0BDE"/>
    <w:rsid w:val="004E0D0D"/>
    <w:rsid w:val="004E205B"/>
    <w:rsid w:val="004E3FBF"/>
    <w:rsid w:val="004E466B"/>
    <w:rsid w:val="004E50CB"/>
    <w:rsid w:val="004E58C5"/>
    <w:rsid w:val="004E5F86"/>
    <w:rsid w:val="004E62D7"/>
    <w:rsid w:val="004F02B2"/>
    <w:rsid w:val="004F086F"/>
    <w:rsid w:val="004F1052"/>
    <w:rsid w:val="004F1A7E"/>
    <w:rsid w:val="004F23B6"/>
    <w:rsid w:val="004F245B"/>
    <w:rsid w:val="004F325F"/>
    <w:rsid w:val="004F425D"/>
    <w:rsid w:val="004F43C0"/>
    <w:rsid w:val="004F4718"/>
    <w:rsid w:val="004F4CE0"/>
    <w:rsid w:val="004F6254"/>
    <w:rsid w:val="004F6A7B"/>
    <w:rsid w:val="004F6CC4"/>
    <w:rsid w:val="004F6F13"/>
    <w:rsid w:val="004F7763"/>
    <w:rsid w:val="00501323"/>
    <w:rsid w:val="00502DFE"/>
    <w:rsid w:val="00503094"/>
    <w:rsid w:val="00504059"/>
    <w:rsid w:val="00504753"/>
    <w:rsid w:val="00504D21"/>
    <w:rsid w:val="0050558B"/>
    <w:rsid w:val="0050619A"/>
    <w:rsid w:val="00506CF3"/>
    <w:rsid w:val="0050781F"/>
    <w:rsid w:val="00507D50"/>
    <w:rsid w:val="005108DB"/>
    <w:rsid w:val="00514F16"/>
    <w:rsid w:val="00514FBD"/>
    <w:rsid w:val="00515AE0"/>
    <w:rsid w:val="005171F2"/>
    <w:rsid w:val="00517DCF"/>
    <w:rsid w:val="00517F68"/>
    <w:rsid w:val="0052020F"/>
    <w:rsid w:val="00520485"/>
    <w:rsid w:val="0052210A"/>
    <w:rsid w:val="005232D1"/>
    <w:rsid w:val="005240F4"/>
    <w:rsid w:val="005245CE"/>
    <w:rsid w:val="00524863"/>
    <w:rsid w:val="00524E95"/>
    <w:rsid w:val="0052507E"/>
    <w:rsid w:val="005267BB"/>
    <w:rsid w:val="00526800"/>
    <w:rsid w:val="00526A7B"/>
    <w:rsid w:val="00526EDA"/>
    <w:rsid w:val="005270E5"/>
    <w:rsid w:val="00527541"/>
    <w:rsid w:val="00527D3A"/>
    <w:rsid w:val="005300C7"/>
    <w:rsid w:val="00530789"/>
    <w:rsid w:val="0053095F"/>
    <w:rsid w:val="00530A81"/>
    <w:rsid w:val="00531288"/>
    <w:rsid w:val="00531939"/>
    <w:rsid w:val="00531DCA"/>
    <w:rsid w:val="005329D2"/>
    <w:rsid w:val="005330B6"/>
    <w:rsid w:val="00533EB8"/>
    <w:rsid w:val="00536237"/>
    <w:rsid w:val="00536A0D"/>
    <w:rsid w:val="00536D51"/>
    <w:rsid w:val="005375D9"/>
    <w:rsid w:val="00537B8C"/>
    <w:rsid w:val="00537EC3"/>
    <w:rsid w:val="00540516"/>
    <w:rsid w:val="005408D7"/>
    <w:rsid w:val="005426E1"/>
    <w:rsid w:val="0054542D"/>
    <w:rsid w:val="00545B27"/>
    <w:rsid w:val="00545D1C"/>
    <w:rsid w:val="005460B3"/>
    <w:rsid w:val="005462E5"/>
    <w:rsid w:val="00546550"/>
    <w:rsid w:val="00547D2E"/>
    <w:rsid w:val="00547DAF"/>
    <w:rsid w:val="00550241"/>
    <w:rsid w:val="0055049A"/>
    <w:rsid w:val="005513DE"/>
    <w:rsid w:val="005514C8"/>
    <w:rsid w:val="00551F01"/>
    <w:rsid w:val="005531BD"/>
    <w:rsid w:val="00554851"/>
    <w:rsid w:val="00554A06"/>
    <w:rsid w:val="00554A3A"/>
    <w:rsid w:val="00554FFB"/>
    <w:rsid w:val="00555B40"/>
    <w:rsid w:val="0055606B"/>
    <w:rsid w:val="00556B87"/>
    <w:rsid w:val="00557075"/>
    <w:rsid w:val="0055787F"/>
    <w:rsid w:val="005601A7"/>
    <w:rsid w:val="005602EA"/>
    <w:rsid w:val="00563674"/>
    <w:rsid w:val="00564599"/>
    <w:rsid w:val="0056468E"/>
    <w:rsid w:val="00564765"/>
    <w:rsid w:val="00564F05"/>
    <w:rsid w:val="00565DAA"/>
    <w:rsid w:val="005669D8"/>
    <w:rsid w:val="00566BA5"/>
    <w:rsid w:val="00566E59"/>
    <w:rsid w:val="00567820"/>
    <w:rsid w:val="00567BCF"/>
    <w:rsid w:val="00571470"/>
    <w:rsid w:val="00571BF4"/>
    <w:rsid w:val="00572F3E"/>
    <w:rsid w:val="00575F2B"/>
    <w:rsid w:val="00575FF6"/>
    <w:rsid w:val="00576888"/>
    <w:rsid w:val="00576942"/>
    <w:rsid w:val="00577D90"/>
    <w:rsid w:val="00580D17"/>
    <w:rsid w:val="005812CF"/>
    <w:rsid w:val="0058197F"/>
    <w:rsid w:val="005824E4"/>
    <w:rsid w:val="00583DD9"/>
    <w:rsid w:val="00583EBE"/>
    <w:rsid w:val="00583F4F"/>
    <w:rsid w:val="005846A6"/>
    <w:rsid w:val="005846EE"/>
    <w:rsid w:val="0058583E"/>
    <w:rsid w:val="00586296"/>
    <w:rsid w:val="0058707D"/>
    <w:rsid w:val="005908FE"/>
    <w:rsid w:val="00590E79"/>
    <w:rsid w:val="00592B98"/>
    <w:rsid w:val="0059341B"/>
    <w:rsid w:val="00593455"/>
    <w:rsid w:val="00593565"/>
    <w:rsid w:val="00595DF8"/>
    <w:rsid w:val="00596496"/>
    <w:rsid w:val="005964E8"/>
    <w:rsid w:val="0059774D"/>
    <w:rsid w:val="005A03CF"/>
    <w:rsid w:val="005A0FD3"/>
    <w:rsid w:val="005A19D7"/>
    <w:rsid w:val="005A26C6"/>
    <w:rsid w:val="005A2C5F"/>
    <w:rsid w:val="005A3889"/>
    <w:rsid w:val="005A3C49"/>
    <w:rsid w:val="005A3E6A"/>
    <w:rsid w:val="005A4AF2"/>
    <w:rsid w:val="005A4BEB"/>
    <w:rsid w:val="005A4C76"/>
    <w:rsid w:val="005A4E34"/>
    <w:rsid w:val="005A5262"/>
    <w:rsid w:val="005A5E84"/>
    <w:rsid w:val="005A6CAD"/>
    <w:rsid w:val="005A6E86"/>
    <w:rsid w:val="005A7BDF"/>
    <w:rsid w:val="005B0CE1"/>
    <w:rsid w:val="005B12FE"/>
    <w:rsid w:val="005B19DD"/>
    <w:rsid w:val="005B2214"/>
    <w:rsid w:val="005B3183"/>
    <w:rsid w:val="005B372A"/>
    <w:rsid w:val="005B3DE4"/>
    <w:rsid w:val="005B4FDF"/>
    <w:rsid w:val="005B5F64"/>
    <w:rsid w:val="005B601C"/>
    <w:rsid w:val="005B68AB"/>
    <w:rsid w:val="005B6D25"/>
    <w:rsid w:val="005B733E"/>
    <w:rsid w:val="005C06CB"/>
    <w:rsid w:val="005C2771"/>
    <w:rsid w:val="005C4C31"/>
    <w:rsid w:val="005C4C35"/>
    <w:rsid w:val="005C566D"/>
    <w:rsid w:val="005C7D87"/>
    <w:rsid w:val="005C7DF3"/>
    <w:rsid w:val="005C7EE4"/>
    <w:rsid w:val="005D00EB"/>
    <w:rsid w:val="005D021B"/>
    <w:rsid w:val="005D0E9F"/>
    <w:rsid w:val="005D0F73"/>
    <w:rsid w:val="005D265B"/>
    <w:rsid w:val="005D49F1"/>
    <w:rsid w:val="005D4BD3"/>
    <w:rsid w:val="005D545D"/>
    <w:rsid w:val="005D56F7"/>
    <w:rsid w:val="005D5EE2"/>
    <w:rsid w:val="005D7253"/>
    <w:rsid w:val="005E004E"/>
    <w:rsid w:val="005E0262"/>
    <w:rsid w:val="005E1539"/>
    <w:rsid w:val="005E1E16"/>
    <w:rsid w:val="005E2D75"/>
    <w:rsid w:val="005E3D0D"/>
    <w:rsid w:val="005E5FA3"/>
    <w:rsid w:val="005E6AA2"/>
    <w:rsid w:val="005E78AA"/>
    <w:rsid w:val="005F0E00"/>
    <w:rsid w:val="005F1E3F"/>
    <w:rsid w:val="005F25ED"/>
    <w:rsid w:val="005F2C29"/>
    <w:rsid w:val="005F2F7B"/>
    <w:rsid w:val="005F3A9A"/>
    <w:rsid w:val="005F4EBB"/>
    <w:rsid w:val="005F55F3"/>
    <w:rsid w:val="005F5968"/>
    <w:rsid w:val="005F5D2E"/>
    <w:rsid w:val="005F5DAA"/>
    <w:rsid w:val="005F67DE"/>
    <w:rsid w:val="005F6F19"/>
    <w:rsid w:val="005F7260"/>
    <w:rsid w:val="00600A59"/>
    <w:rsid w:val="00601027"/>
    <w:rsid w:val="00601166"/>
    <w:rsid w:val="00601B66"/>
    <w:rsid w:val="00601EDD"/>
    <w:rsid w:val="00602ABD"/>
    <w:rsid w:val="0060443C"/>
    <w:rsid w:val="006046D1"/>
    <w:rsid w:val="00604F65"/>
    <w:rsid w:val="0060553B"/>
    <w:rsid w:val="00605967"/>
    <w:rsid w:val="006067D7"/>
    <w:rsid w:val="00606EB8"/>
    <w:rsid w:val="00606F14"/>
    <w:rsid w:val="006073CB"/>
    <w:rsid w:val="00607D65"/>
    <w:rsid w:val="0061020B"/>
    <w:rsid w:val="006117AB"/>
    <w:rsid w:val="00611CEA"/>
    <w:rsid w:val="00611E17"/>
    <w:rsid w:val="00611F06"/>
    <w:rsid w:val="00612404"/>
    <w:rsid w:val="0061284A"/>
    <w:rsid w:val="00613513"/>
    <w:rsid w:val="0061358F"/>
    <w:rsid w:val="00613E74"/>
    <w:rsid w:val="00614415"/>
    <w:rsid w:val="00614A7C"/>
    <w:rsid w:val="006151DD"/>
    <w:rsid w:val="006157A0"/>
    <w:rsid w:val="00616109"/>
    <w:rsid w:val="006168F2"/>
    <w:rsid w:val="00616DED"/>
    <w:rsid w:val="0061772C"/>
    <w:rsid w:val="00617A69"/>
    <w:rsid w:val="00620400"/>
    <w:rsid w:val="00620B01"/>
    <w:rsid w:val="00621147"/>
    <w:rsid w:val="00621361"/>
    <w:rsid w:val="00622F5F"/>
    <w:rsid w:val="006231C9"/>
    <w:rsid w:val="00627742"/>
    <w:rsid w:val="00627D85"/>
    <w:rsid w:val="006302AE"/>
    <w:rsid w:val="00631600"/>
    <w:rsid w:val="006325BE"/>
    <w:rsid w:val="0063355A"/>
    <w:rsid w:val="006345E0"/>
    <w:rsid w:val="006368FE"/>
    <w:rsid w:val="006370CB"/>
    <w:rsid w:val="00640559"/>
    <w:rsid w:val="00641696"/>
    <w:rsid w:val="006416DD"/>
    <w:rsid w:val="0064243C"/>
    <w:rsid w:val="0064248B"/>
    <w:rsid w:val="0064281B"/>
    <w:rsid w:val="00643F9D"/>
    <w:rsid w:val="00644875"/>
    <w:rsid w:val="00644AC9"/>
    <w:rsid w:val="00645779"/>
    <w:rsid w:val="00645E37"/>
    <w:rsid w:val="006472C8"/>
    <w:rsid w:val="00647C30"/>
    <w:rsid w:val="006503D9"/>
    <w:rsid w:val="00650FA3"/>
    <w:rsid w:val="0065114E"/>
    <w:rsid w:val="0065187E"/>
    <w:rsid w:val="00655432"/>
    <w:rsid w:val="00656173"/>
    <w:rsid w:val="00657A55"/>
    <w:rsid w:val="00660CDF"/>
    <w:rsid w:val="006620B1"/>
    <w:rsid w:val="0066228B"/>
    <w:rsid w:val="006624A6"/>
    <w:rsid w:val="00662A1D"/>
    <w:rsid w:val="00662CF9"/>
    <w:rsid w:val="006650C2"/>
    <w:rsid w:val="00665648"/>
    <w:rsid w:val="006665CE"/>
    <w:rsid w:val="006668AE"/>
    <w:rsid w:val="00666D32"/>
    <w:rsid w:val="006672E3"/>
    <w:rsid w:val="00670332"/>
    <w:rsid w:val="00671BB0"/>
    <w:rsid w:val="00671BE2"/>
    <w:rsid w:val="006728AC"/>
    <w:rsid w:val="00672A9E"/>
    <w:rsid w:val="00673437"/>
    <w:rsid w:val="00673534"/>
    <w:rsid w:val="00673E9B"/>
    <w:rsid w:val="00674DD6"/>
    <w:rsid w:val="00675AA5"/>
    <w:rsid w:val="0067611C"/>
    <w:rsid w:val="00676704"/>
    <w:rsid w:val="00676FE0"/>
    <w:rsid w:val="006774E1"/>
    <w:rsid w:val="00680B60"/>
    <w:rsid w:val="006811B4"/>
    <w:rsid w:val="006817CB"/>
    <w:rsid w:val="006820A7"/>
    <w:rsid w:val="00682293"/>
    <w:rsid w:val="00682387"/>
    <w:rsid w:val="006826DC"/>
    <w:rsid w:val="006855C2"/>
    <w:rsid w:val="00686205"/>
    <w:rsid w:val="00686A0A"/>
    <w:rsid w:val="00690A0B"/>
    <w:rsid w:val="00690ED2"/>
    <w:rsid w:val="00691235"/>
    <w:rsid w:val="0069166B"/>
    <w:rsid w:val="00692A8A"/>
    <w:rsid w:val="00692FC4"/>
    <w:rsid w:val="00692FEA"/>
    <w:rsid w:val="00693023"/>
    <w:rsid w:val="006940C2"/>
    <w:rsid w:val="006941B1"/>
    <w:rsid w:val="0069444A"/>
    <w:rsid w:val="006945FE"/>
    <w:rsid w:val="0069467D"/>
    <w:rsid w:val="0069485C"/>
    <w:rsid w:val="00694CC0"/>
    <w:rsid w:val="00694E89"/>
    <w:rsid w:val="00696D67"/>
    <w:rsid w:val="00697B69"/>
    <w:rsid w:val="00697DF3"/>
    <w:rsid w:val="006A0710"/>
    <w:rsid w:val="006A0A2E"/>
    <w:rsid w:val="006A19EF"/>
    <w:rsid w:val="006A23D6"/>
    <w:rsid w:val="006A2D86"/>
    <w:rsid w:val="006A32AF"/>
    <w:rsid w:val="006A35D7"/>
    <w:rsid w:val="006A3B4D"/>
    <w:rsid w:val="006A42D0"/>
    <w:rsid w:val="006A4DAA"/>
    <w:rsid w:val="006A5658"/>
    <w:rsid w:val="006A67A1"/>
    <w:rsid w:val="006A6FB7"/>
    <w:rsid w:val="006A7470"/>
    <w:rsid w:val="006A74BF"/>
    <w:rsid w:val="006B02B2"/>
    <w:rsid w:val="006B2916"/>
    <w:rsid w:val="006B3343"/>
    <w:rsid w:val="006B38C3"/>
    <w:rsid w:val="006B409E"/>
    <w:rsid w:val="006B4981"/>
    <w:rsid w:val="006B4DE4"/>
    <w:rsid w:val="006B5B3D"/>
    <w:rsid w:val="006B5F4B"/>
    <w:rsid w:val="006B60F1"/>
    <w:rsid w:val="006B6E43"/>
    <w:rsid w:val="006B77C4"/>
    <w:rsid w:val="006B7F9F"/>
    <w:rsid w:val="006C0045"/>
    <w:rsid w:val="006C124A"/>
    <w:rsid w:val="006C195B"/>
    <w:rsid w:val="006C2A8E"/>
    <w:rsid w:val="006C2C05"/>
    <w:rsid w:val="006C2E5E"/>
    <w:rsid w:val="006C31CC"/>
    <w:rsid w:val="006C33A2"/>
    <w:rsid w:val="006C3625"/>
    <w:rsid w:val="006C45DC"/>
    <w:rsid w:val="006C541F"/>
    <w:rsid w:val="006C66D7"/>
    <w:rsid w:val="006C71EB"/>
    <w:rsid w:val="006C78E7"/>
    <w:rsid w:val="006D0D51"/>
    <w:rsid w:val="006D1931"/>
    <w:rsid w:val="006D31D2"/>
    <w:rsid w:val="006D31E4"/>
    <w:rsid w:val="006D35D3"/>
    <w:rsid w:val="006D3CB0"/>
    <w:rsid w:val="006D3D85"/>
    <w:rsid w:val="006D41C3"/>
    <w:rsid w:val="006D4BD9"/>
    <w:rsid w:val="006D6D02"/>
    <w:rsid w:val="006D785A"/>
    <w:rsid w:val="006D78F4"/>
    <w:rsid w:val="006E00C8"/>
    <w:rsid w:val="006E026E"/>
    <w:rsid w:val="006E1A6F"/>
    <w:rsid w:val="006E72CD"/>
    <w:rsid w:val="006E7721"/>
    <w:rsid w:val="006E7F13"/>
    <w:rsid w:val="006F031F"/>
    <w:rsid w:val="006F05EF"/>
    <w:rsid w:val="006F11BE"/>
    <w:rsid w:val="006F1F05"/>
    <w:rsid w:val="006F3B86"/>
    <w:rsid w:val="006F3C8F"/>
    <w:rsid w:val="006F49E1"/>
    <w:rsid w:val="006F53BC"/>
    <w:rsid w:val="006F5E8E"/>
    <w:rsid w:val="006F7AEA"/>
    <w:rsid w:val="0070156E"/>
    <w:rsid w:val="007018E3"/>
    <w:rsid w:val="00701C35"/>
    <w:rsid w:val="00701DBC"/>
    <w:rsid w:val="0070202F"/>
    <w:rsid w:val="007029EE"/>
    <w:rsid w:val="00703319"/>
    <w:rsid w:val="00703A48"/>
    <w:rsid w:val="00704DAE"/>
    <w:rsid w:val="00705350"/>
    <w:rsid w:val="00706311"/>
    <w:rsid w:val="0070726F"/>
    <w:rsid w:val="00707461"/>
    <w:rsid w:val="007108C7"/>
    <w:rsid w:val="00711AF2"/>
    <w:rsid w:val="00711EA0"/>
    <w:rsid w:val="0071250C"/>
    <w:rsid w:val="00712D84"/>
    <w:rsid w:val="00712E65"/>
    <w:rsid w:val="007135C4"/>
    <w:rsid w:val="00715046"/>
    <w:rsid w:val="0071542C"/>
    <w:rsid w:val="007157F2"/>
    <w:rsid w:val="00715BEC"/>
    <w:rsid w:val="007160D7"/>
    <w:rsid w:val="0071633D"/>
    <w:rsid w:val="007170F0"/>
    <w:rsid w:val="0071788B"/>
    <w:rsid w:val="00717A20"/>
    <w:rsid w:val="00717AAF"/>
    <w:rsid w:val="00720DAA"/>
    <w:rsid w:val="00721129"/>
    <w:rsid w:val="007215D9"/>
    <w:rsid w:val="00721CFF"/>
    <w:rsid w:val="007223F0"/>
    <w:rsid w:val="00724F9C"/>
    <w:rsid w:val="00725AB5"/>
    <w:rsid w:val="00725DE7"/>
    <w:rsid w:val="0072692C"/>
    <w:rsid w:val="00726933"/>
    <w:rsid w:val="0073061B"/>
    <w:rsid w:val="00730F3E"/>
    <w:rsid w:val="00732C7A"/>
    <w:rsid w:val="00732E07"/>
    <w:rsid w:val="0073356F"/>
    <w:rsid w:val="00734DB9"/>
    <w:rsid w:val="00734FDE"/>
    <w:rsid w:val="00735900"/>
    <w:rsid w:val="00735BDD"/>
    <w:rsid w:val="0073639A"/>
    <w:rsid w:val="007365EC"/>
    <w:rsid w:val="00736A5D"/>
    <w:rsid w:val="007414CB"/>
    <w:rsid w:val="00743073"/>
    <w:rsid w:val="0074523E"/>
    <w:rsid w:val="007459AD"/>
    <w:rsid w:val="00750017"/>
    <w:rsid w:val="00750CA1"/>
    <w:rsid w:val="00751183"/>
    <w:rsid w:val="007513DF"/>
    <w:rsid w:val="0075195A"/>
    <w:rsid w:val="00752099"/>
    <w:rsid w:val="00752898"/>
    <w:rsid w:val="0075347F"/>
    <w:rsid w:val="00754170"/>
    <w:rsid w:val="00754341"/>
    <w:rsid w:val="007549E4"/>
    <w:rsid w:val="0075502E"/>
    <w:rsid w:val="0075545C"/>
    <w:rsid w:val="0075582F"/>
    <w:rsid w:val="00755905"/>
    <w:rsid w:val="00755A49"/>
    <w:rsid w:val="007561EF"/>
    <w:rsid w:val="007563BF"/>
    <w:rsid w:val="00757053"/>
    <w:rsid w:val="00757682"/>
    <w:rsid w:val="00762112"/>
    <w:rsid w:val="00763411"/>
    <w:rsid w:val="0076400A"/>
    <w:rsid w:val="0076479B"/>
    <w:rsid w:val="0076513E"/>
    <w:rsid w:val="0076515E"/>
    <w:rsid w:val="007655AD"/>
    <w:rsid w:val="007665D2"/>
    <w:rsid w:val="00766645"/>
    <w:rsid w:val="00766F2A"/>
    <w:rsid w:val="0076727E"/>
    <w:rsid w:val="00767422"/>
    <w:rsid w:val="00767B51"/>
    <w:rsid w:val="00770E96"/>
    <w:rsid w:val="00770EE4"/>
    <w:rsid w:val="00771530"/>
    <w:rsid w:val="00773B9D"/>
    <w:rsid w:val="00774420"/>
    <w:rsid w:val="007759C2"/>
    <w:rsid w:val="00775C4C"/>
    <w:rsid w:val="00775E07"/>
    <w:rsid w:val="007767B4"/>
    <w:rsid w:val="00776E1D"/>
    <w:rsid w:val="00777117"/>
    <w:rsid w:val="0077759D"/>
    <w:rsid w:val="00777B34"/>
    <w:rsid w:val="00780675"/>
    <w:rsid w:val="0078189F"/>
    <w:rsid w:val="00782C55"/>
    <w:rsid w:val="00782E57"/>
    <w:rsid w:val="00783A3C"/>
    <w:rsid w:val="00784E0A"/>
    <w:rsid w:val="00787006"/>
    <w:rsid w:val="0078737E"/>
    <w:rsid w:val="007877CB"/>
    <w:rsid w:val="00787885"/>
    <w:rsid w:val="007906C0"/>
    <w:rsid w:val="00790D8E"/>
    <w:rsid w:val="00791348"/>
    <w:rsid w:val="00791D93"/>
    <w:rsid w:val="0079222A"/>
    <w:rsid w:val="00792D56"/>
    <w:rsid w:val="00794C80"/>
    <w:rsid w:val="007A030E"/>
    <w:rsid w:val="007A08DA"/>
    <w:rsid w:val="007A10B7"/>
    <w:rsid w:val="007A2329"/>
    <w:rsid w:val="007A2426"/>
    <w:rsid w:val="007A386B"/>
    <w:rsid w:val="007A518A"/>
    <w:rsid w:val="007A64A1"/>
    <w:rsid w:val="007A6EA6"/>
    <w:rsid w:val="007A7433"/>
    <w:rsid w:val="007A7F7F"/>
    <w:rsid w:val="007B1AEC"/>
    <w:rsid w:val="007B33E7"/>
    <w:rsid w:val="007B53E5"/>
    <w:rsid w:val="007B5584"/>
    <w:rsid w:val="007B58FE"/>
    <w:rsid w:val="007B591F"/>
    <w:rsid w:val="007B7A21"/>
    <w:rsid w:val="007C140B"/>
    <w:rsid w:val="007C1C92"/>
    <w:rsid w:val="007C43BA"/>
    <w:rsid w:val="007C6443"/>
    <w:rsid w:val="007C65CC"/>
    <w:rsid w:val="007C719F"/>
    <w:rsid w:val="007D09F8"/>
    <w:rsid w:val="007D1404"/>
    <w:rsid w:val="007D1C80"/>
    <w:rsid w:val="007D25A4"/>
    <w:rsid w:val="007D2AB5"/>
    <w:rsid w:val="007D399C"/>
    <w:rsid w:val="007D445D"/>
    <w:rsid w:val="007D6D08"/>
    <w:rsid w:val="007D6E8C"/>
    <w:rsid w:val="007D73A6"/>
    <w:rsid w:val="007D7D4B"/>
    <w:rsid w:val="007E0C9C"/>
    <w:rsid w:val="007E10D8"/>
    <w:rsid w:val="007E1475"/>
    <w:rsid w:val="007E1E95"/>
    <w:rsid w:val="007E3057"/>
    <w:rsid w:val="007E4198"/>
    <w:rsid w:val="007E41C2"/>
    <w:rsid w:val="007E50E0"/>
    <w:rsid w:val="007E5294"/>
    <w:rsid w:val="007E543E"/>
    <w:rsid w:val="007E570F"/>
    <w:rsid w:val="007E5B1E"/>
    <w:rsid w:val="007E6332"/>
    <w:rsid w:val="007E6BAB"/>
    <w:rsid w:val="007E7FA5"/>
    <w:rsid w:val="007F019C"/>
    <w:rsid w:val="007F0B8A"/>
    <w:rsid w:val="007F0F3A"/>
    <w:rsid w:val="007F12DE"/>
    <w:rsid w:val="007F34A2"/>
    <w:rsid w:val="007F3C44"/>
    <w:rsid w:val="007F50F4"/>
    <w:rsid w:val="007F5C64"/>
    <w:rsid w:val="007F5FDB"/>
    <w:rsid w:val="007F6173"/>
    <w:rsid w:val="007F6620"/>
    <w:rsid w:val="007F6987"/>
    <w:rsid w:val="007F74B5"/>
    <w:rsid w:val="00800C7D"/>
    <w:rsid w:val="008010AB"/>
    <w:rsid w:val="00801334"/>
    <w:rsid w:val="00801830"/>
    <w:rsid w:val="0080220D"/>
    <w:rsid w:val="0080248B"/>
    <w:rsid w:val="0080284B"/>
    <w:rsid w:val="00802E61"/>
    <w:rsid w:val="00803802"/>
    <w:rsid w:val="00803D02"/>
    <w:rsid w:val="00804895"/>
    <w:rsid w:val="008048A8"/>
    <w:rsid w:val="00804B51"/>
    <w:rsid w:val="00805E96"/>
    <w:rsid w:val="00806B76"/>
    <w:rsid w:val="00807563"/>
    <w:rsid w:val="00807915"/>
    <w:rsid w:val="00807C64"/>
    <w:rsid w:val="00810C14"/>
    <w:rsid w:val="0081191A"/>
    <w:rsid w:val="008119F4"/>
    <w:rsid w:val="00812E04"/>
    <w:rsid w:val="00812E19"/>
    <w:rsid w:val="00813911"/>
    <w:rsid w:val="00813B8B"/>
    <w:rsid w:val="00815132"/>
    <w:rsid w:val="00815442"/>
    <w:rsid w:val="0081557B"/>
    <w:rsid w:val="008178F6"/>
    <w:rsid w:val="008211B1"/>
    <w:rsid w:val="0082251D"/>
    <w:rsid w:val="00822637"/>
    <w:rsid w:val="008234C8"/>
    <w:rsid w:val="00823A5A"/>
    <w:rsid w:val="00823DCF"/>
    <w:rsid w:val="008249FA"/>
    <w:rsid w:val="00824EA6"/>
    <w:rsid w:val="00832103"/>
    <w:rsid w:val="00832B73"/>
    <w:rsid w:val="00832E3B"/>
    <w:rsid w:val="00833004"/>
    <w:rsid w:val="008341CD"/>
    <w:rsid w:val="008357BA"/>
    <w:rsid w:val="00835867"/>
    <w:rsid w:val="008364AC"/>
    <w:rsid w:val="00836766"/>
    <w:rsid w:val="00836CB4"/>
    <w:rsid w:val="00837533"/>
    <w:rsid w:val="008376DC"/>
    <w:rsid w:val="00837737"/>
    <w:rsid w:val="00840C1B"/>
    <w:rsid w:val="00841CDE"/>
    <w:rsid w:val="008421D9"/>
    <w:rsid w:val="00843273"/>
    <w:rsid w:val="00843B52"/>
    <w:rsid w:val="00844131"/>
    <w:rsid w:val="008441E9"/>
    <w:rsid w:val="00844C58"/>
    <w:rsid w:val="00844EA8"/>
    <w:rsid w:val="00845416"/>
    <w:rsid w:val="0084677C"/>
    <w:rsid w:val="00846879"/>
    <w:rsid w:val="00846B16"/>
    <w:rsid w:val="008473D2"/>
    <w:rsid w:val="00850309"/>
    <w:rsid w:val="008508AC"/>
    <w:rsid w:val="00850D97"/>
    <w:rsid w:val="008510D1"/>
    <w:rsid w:val="008518B9"/>
    <w:rsid w:val="0085204D"/>
    <w:rsid w:val="0085315E"/>
    <w:rsid w:val="0085375C"/>
    <w:rsid w:val="00854E35"/>
    <w:rsid w:val="00855AE2"/>
    <w:rsid w:val="008568E5"/>
    <w:rsid w:val="00856AB5"/>
    <w:rsid w:val="00856E0A"/>
    <w:rsid w:val="0085735A"/>
    <w:rsid w:val="00861878"/>
    <w:rsid w:val="00862736"/>
    <w:rsid w:val="00863DFD"/>
    <w:rsid w:val="00864466"/>
    <w:rsid w:val="00864D29"/>
    <w:rsid w:val="0087135E"/>
    <w:rsid w:val="0087370B"/>
    <w:rsid w:val="00873C5E"/>
    <w:rsid w:val="00873E57"/>
    <w:rsid w:val="00874429"/>
    <w:rsid w:val="00874A25"/>
    <w:rsid w:val="00876236"/>
    <w:rsid w:val="00877512"/>
    <w:rsid w:val="00877A76"/>
    <w:rsid w:val="00877B64"/>
    <w:rsid w:val="0088106F"/>
    <w:rsid w:val="0088111D"/>
    <w:rsid w:val="008817B1"/>
    <w:rsid w:val="008820B1"/>
    <w:rsid w:val="00882DDE"/>
    <w:rsid w:val="008847C2"/>
    <w:rsid w:val="00884B19"/>
    <w:rsid w:val="00887014"/>
    <w:rsid w:val="00887EB8"/>
    <w:rsid w:val="00890907"/>
    <w:rsid w:val="008909EE"/>
    <w:rsid w:val="00890AB2"/>
    <w:rsid w:val="00891556"/>
    <w:rsid w:val="00891B07"/>
    <w:rsid w:val="00892553"/>
    <w:rsid w:val="00892873"/>
    <w:rsid w:val="00892AC1"/>
    <w:rsid w:val="00893167"/>
    <w:rsid w:val="00893186"/>
    <w:rsid w:val="00893388"/>
    <w:rsid w:val="00893519"/>
    <w:rsid w:val="00894A05"/>
    <w:rsid w:val="00894A25"/>
    <w:rsid w:val="0089645B"/>
    <w:rsid w:val="00896DCC"/>
    <w:rsid w:val="00897898"/>
    <w:rsid w:val="00897A5C"/>
    <w:rsid w:val="00897C14"/>
    <w:rsid w:val="00897F54"/>
    <w:rsid w:val="008A1031"/>
    <w:rsid w:val="008A1140"/>
    <w:rsid w:val="008A1155"/>
    <w:rsid w:val="008A20C7"/>
    <w:rsid w:val="008A20E5"/>
    <w:rsid w:val="008A26EF"/>
    <w:rsid w:val="008A2AF2"/>
    <w:rsid w:val="008A2CCB"/>
    <w:rsid w:val="008A3572"/>
    <w:rsid w:val="008A43EC"/>
    <w:rsid w:val="008A450E"/>
    <w:rsid w:val="008A4738"/>
    <w:rsid w:val="008A4C45"/>
    <w:rsid w:val="008A5865"/>
    <w:rsid w:val="008A5BCE"/>
    <w:rsid w:val="008A6D0F"/>
    <w:rsid w:val="008A7327"/>
    <w:rsid w:val="008A7A1B"/>
    <w:rsid w:val="008A7C90"/>
    <w:rsid w:val="008B1B1C"/>
    <w:rsid w:val="008B1C71"/>
    <w:rsid w:val="008B318B"/>
    <w:rsid w:val="008B4E46"/>
    <w:rsid w:val="008B7ED7"/>
    <w:rsid w:val="008C0BFF"/>
    <w:rsid w:val="008C2ADA"/>
    <w:rsid w:val="008C2E78"/>
    <w:rsid w:val="008C2FE8"/>
    <w:rsid w:val="008C478B"/>
    <w:rsid w:val="008C4CC4"/>
    <w:rsid w:val="008C5331"/>
    <w:rsid w:val="008C5488"/>
    <w:rsid w:val="008C5F07"/>
    <w:rsid w:val="008C6A7F"/>
    <w:rsid w:val="008C7AD2"/>
    <w:rsid w:val="008D083E"/>
    <w:rsid w:val="008D17BB"/>
    <w:rsid w:val="008D1AC7"/>
    <w:rsid w:val="008D32B4"/>
    <w:rsid w:val="008D3B72"/>
    <w:rsid w:val="008D490C"/>
    <w:rsid w:val="008D68E9"/>
    <w:rsid w:val="008D78B5"/>
    <w:rsid w:val="008E050D"/>
    <w:rsid w:val="008E11D6"/>
    <w:rsid w:val="008E147D"/>
    <w:rsid w:val="008E16AA"/>
    <w:rsid w:val="008E2100"/>
    <w:rsid w:val="008E24FC"/>
    <w:rsid w:val="008E2F8E"/>
    <w:rsid w:val="008E3740"/>
    <w:rsid w:val="008E4580"/>
    <w:rsid w:val="008E471A"/>
    <w:rsid w:val="008E6428"/>
    <w:rsid w:val="008E65A1"/>
    <w:rsid w:val="008E6E15"/>
    <w:rsid w:val="008F0435"/>
    <w:rsid w:val="008F081D"/>
    <w:rsid w:val="008F15EC"/>
    <w:rsid w:val="008F251D"/>
    <w:rsid w:val="008F28F9"/>
    <w:rsid w:val="008F2CD7"/>
    <w:rsid w:val="008F3C3B"/>
    <w:rsid w:val="008F5240"/>
    <w:rsid w:val="008F550E"/>
    <w:rsid w:val="008F58E5"/>
    <w:rsid w:val="008F6F2C"/>
    <w:rsid w:val="008F7CED"/>
    <w:rsid w:val="00901747"/>
    <w:rsid w:val="00901BA5"/>
    <w:rsid w:val="00901CCB"/>
    <w:rsid w:val="00901E52"/>
    <w:rsid w:val="009025D4"/>
    <w:rsid w:val="00902A43"/>
    <w:rsid w:val="00903149"/>
    <w:rsid w:val="009033DD"/>
    <w:rsid w:val="00904325"/>
    <w:rsid w:val="00904624"/>
    <w:rsid w:val="00905116"/>
    <w:rsid w:val="009054DC"/>
    <w:rsid w:val="00905693"/>
    <w:rsid w:val="0090754A"/>
    <w:rsid w:val="009107D6"/>
    <w:rsid w:val="0091133D"/>
    <w:rsid w:val="009122AA"/>
    <w:rsid w:val="00912556"/>
    <w:rsid w:val="0091354E"/>
    <w:rsid w:val="00913582"/>
    <w:rsid w:val="0091384F"/>
    <w:rsid w:val="00915859"/>
    <w:rsid w:val="0091664F"/>
    <w:rsid w:val="00916D43"/>
    <w:rsid w:val="00917846"/>
    <w:rsid w:val="00917D1A"/>
    <w:rsid w:val="00920377"/>
    <w:rsid w:val="00920795"/>
    <w:rsid w:val="00920CCC"/>
    <w:rsid w:val="00921F4D"/>
    <w:rsid w:val="00922058"/>
    <w:rsid w:val="009228AA"/>
    <w:rsid w:val="00922A45"/>
    <w:rsid w:val="00922C67"/>
    <w:rsid w:val="00923196"/>
    <w:rsid w:val="009248CC"/>
    <w:rsid w:val="00924A1B"/>
    <w:rsid w:val="00925870"/>
    <w:rsid w:val="00925D42"/>
    <w:rsid w:val="009261F3"/>
    <w:rsid w:val="00926DCE"/>
    <w:rsid w:val="00930644"/>
    <w:rsid w:val="00931AC6"/>
    <w:rsid w:val="00932335"/>
    <w:rsid w:val="00933300"/>
    <w:rsid w:val="00933520"/>
    <w:rsid w:val="00933FE3"/>
    <w:rsid w:val="0093435E"/>
    <w:rsid w:val="00934F82"/>
    <w:rsid w:val="00936806"/>
    <w:rsid w:val="00937BA0"/>
    <w:rsid w:val="0094043A"/>
    <w:rsid w:val="00941DDD"/>
    <w:rsid w:val="00942357"/>
    <w:rsid w:val="00942382"/>
    <w:rsid w:val="00943078"/>
    <w:rsid w:val="009437F8"/>
    <w:rsid w:val="0094494D"/>
    <w:rsid w:val="00945700"/>
    <w:rsid w:val="00947C85"/>
    <w:rsid w:val="0095070F"/>
    <w:rsid w:val="00950AB2"/>
    <w:rsid w:val="00953370"/>
    <w:rsid w:val="009538B7"/>
    <w:rsid w:val="00953E18"/>
    <w:rsid w:val="0095457E"/>
    <w:rsid w:val="0095548D"/>
    <w:rsid w:val="00956C6A"/>
    <w:rsid w:val="009576AF"/>
    <w:rsid w:val="00957CF6"/>
    <w:rsid w:val="00960600"/>
    <w:rsid w:val="009620AA"/>
    <w:rsid w:val="0096322D"/>
    <w:rsid w:val="0096332F"/>
    <w:rsid w:val="00963BEF"/>
    <w:rsid w:val="00963D4F"/>
    <w:rsid w:val="009640A9"/>
    <w:rsid w:val="00965D3D"/>
    <w:rsid w:val="009668A6"/>
    <w:rsid w:val="00966969"/>
    <w:rsid w:val="009669E8"/>
    <w:rsid w:val="00966AC2"/>
    <w:rsid w:val="00967127"/>
    <w:rsid w:val="009701EA"/>
    <w:rsid w:val="0097077B"/>
    <w:rsid w:val="00971079"/>
    <w:rsid w:val="00971C75"/>
    <w:rsid w:val="009743A8"/>
    <w:rsid w:val="00974423"/>
    <w:rsid w:val="009747E7"/>
    <w:rsid w:val="00974D56"/>
    <w:rsid w:val="009752E3"/>
    <w:rsid w:val="009758FB"/>
    <w:rsid w:val="00975FF5"/>
    <w:rsid w:val="00977BD1"/>
    <w:rsid w:val="009804DD"/>
    <w:rsid w:val="009807C4"/>
    <w:rsid w:val="00981ECF"/>
    <w:rsid w:val="00982CF6"/>
    <w:rsid w:val="009844BF"/>
    <w:rsid w:val="00984D33"/>
    <w:rsid w:val="00986DE3"/>
    <w:rsid w:val="00986E11"/>
    <w:rsid w:val="00987B3D"/>
    <w:rsid w:val="00991134"/>
    <w:rsid w:val="00991BD0"/>
    <w:rsid w:val="00992543"/>
    <w:rsid w:val="00992653"/>
    <w:rsid w:val="00992D70"/>
    <w:rsid w:val="00993AAA"/>
    <w:rsid w:val="00993E66"/>
    <w:rsid w:val="00993FFC"/>
    <w:rsid w:val="00994223"/>
    <w:rsid w:val="00994F7D"/>
    <w:rsid w:val="0099552D"/>
    <w:rsid w:val="009A1067"/>
    <w:rsid w:val="009A131E"/>
    <w:rsid w:val="009A2819"/>
    <w:rsid w:val="009A37D5"/>
    <w:rsid w:val="009A41A3"/>
    <w:rsid w:val="009A42FF"/>
    <w:rsid w:val="009A445E"/>
    <w:rsid w:val="009A46C8"/>
    <w:rsid w:val="009A4CD9"/>
    <w:rsid w:val="009A5510"/>
    <w:rsid w:val="009A7BCF"/>
    <w:rsid w:val="009A7C74"/>
    <w:rsid w:val="009B15B2"/>
    <w:rsid w:val="009B1A21"/>
    <w:rsid w:val="009B310C"/>
    <w:rsid w:val="009B32FC"/>
    <w:rsid w:val="009B41C4"/>
    <w:rsid w:val="009B4610"/>
    <w:rsid w:val="009B722D"/>
    <w:rsid w:val="009C0860"/>
    <w:rsid w:val="009C0A2C"/>
    <w:rsid w:val="009C0FB9"/>
    <w:rsid w:val="009C33E0"/>
    <w:rsid w:val="009C3647"/>
    <w:rsid w:val="009C3D1A"/>
    <w:rsid w:val="009C3D58"/>
    <w:rsid w:val="009C44C7"/>
    <w:rsid w:val="009C49AB"/>
    <w:rsid w:val="009C4D72"/>
    <w:rsid w:val="009C4FE6"/>
    <w:rsid w:val="009C5583"/>
    <w:rsid w:val="009C594F"/>
    <w:rsid w:val="009C5FF0"/>
    <w:rsid w:val="009C62FE"/>
    <w:rsid w:val="009C63B2"/>
    <w:rsid w:val="009D0D3A"/>
    <w:rsid w:val="009D0E9F"/>
    <w:rsid w:val="009D2139"/>
    <w:rsid w:val="009D39F5"/>
    <w:rsid w:val="009D4F15"/>
    <w:rsid w:val="009D5527"/>
    <w:rsid w:val="009D570B"/>
    <w:rsid w:val="009D5B42"/>
    <w:rsid w:val="009D66C0"/>
    <w:rsid w:val="009D6AED"/>
    <w:rsid w:val="009D7237"/>
    <w:rsid w:val="009D7CED"/>
    <w:rsid w:val="009D7EB3"/>
    <w:rsid w:val="009E0031"/>
    <w:rsid w:val="009E092E"/>
    <w:rsid w:val="009E14EE"/>
    <w:rsid w:val="009E1AA0"/>
    <w:rsid w:val="009E1E46"/>
    <w:rsid w:val="009E27A3"/>
    <w:rsid w:val="009E37B4"/>
    <w:rsid w:val="009E4B16"/>
    <w:rsid w:val="009E4BE9"/>
    <w:rsid w:val="009E6D97"/>
    <w:rsid w:val="009E7AA9"/>
    <w:rsid w:val="009E7DDE"/>
    <w:rsid w:val="009F2DF7"/>
    <w:rsid w:val="009F3375"/>
    <w:rsid w:val="009F3FE3"/>
    <w:rsid w:val="009F4412"/>
    <w:rsid w:val="009F4866"/>
    <w:rsid w:val="009F4D0A"/>
    <w:rsid w:val="009F5002"/>
    <w:rsid w:val="009F7080"/>
    <w:rsid w:val="009F7940"/>
    <w:rsid w:val="00A0029C"/>
    <w:rsid w:val="00A00D1F"/>
    <w:rsid w:val="00A03D84"/>
    <w:rsid w:val="00A04F1A"/>
    <w:rsid w:val="00A052D0"/>
    <w:rsid w:val="00A076D1"/>
    <w:rsid w:val="00A10252"/>
    <w:rsid w:val="00A10452"/>
    <w:rsid w:val="00A105A8"/>
    <w:rsid w:val="00A10617"/>
    <w:rsid w:val="00A131E1"/>
    <w:rsid w:val="00A134C4"/>
    <w:rsid w:val="00A15A44"/>
    <w:rsid w:val="00A164D4"/>
    <w:rsid w:val="00A1663C"/>
    <w:rsid w:val="00A1770C"/>
    <w:rsid w:val="00A2104B"/>
    <w:rsid w:val="00A23FB5"/>
    <w:rsid w:val="00A24300"/>
    <w:rsid w:val="00A24B8B"/>
    <w:rsid w:val="00A2574E"/>
    <w:rsid w:val="00A263BF"/>
    <w:rsid w:val="00A2749B"/>
    <w:rsid w:val="00A27DDD"/>
    <w:rsid w:val="00A30FF5"/>
    <w:rsid w:val="00A31307"/>
    <w:rsid w:val="00A327FC"/>
    <w:rsid w:val="00A32FCA"/>
    <w:rsid w:val="00A33E27"/>
    <w:rsid w:val="00A33F68"/>
    <w:rsid w:val="00A34517"/>
    <w:rsid w:val="00A3451B"/>
    <w:rsid w:val="00A35A78"/>
    <w:rsid w:val="00A36629"/>
    <w:rsid w:val="00A366C1"/>
    <w:rsid w:val="00A370D6"/>
    <w:rsid w:val="00A37483"/>
    <w:rsid w:val="00A379F8"/>
    <w:rsid w:val="00A37EFE"/>
    <w:rsid w:val="00A37F54"/>
    <w:rsid w:val="00A40563"/>
    <w:rsid w:val="00A40BB3"/>
    <w:rsid w:val="00A40F67"/>
    <w:rsid w:val="00A41B68"/>
    <w:rsid w:val="00A41F43"/>
    <w:rsid w:val="00A42308"/>
    <w:rsid w:val="00A426AB"/>
    <w:rsid w:val="00A42A49"/>
    <w:rsid w:val="00A43499"/>
    <w:rsid w:val="00A43AC0"/>
    <w:rsid w:val="00A43D5D"/>
    <w:rsid w:val="00A4506A"/>
    <w:rsid w:val="00A45D76"/>
    <w:rsid w:val="00A45F34"/>
    <w:rsid w:val="00A460E5"/>
    <w:rsid w:val="00A469CC"/>
    <w:rsid w:val="00A470AD"/>
    <w:rsid w:val="00A47239"/>
    <w:rsid w:val="00A47CE9"/>
    <w:rsid w:val="00A50F0B"/>
    <w:rsid w:val="00A51934"/>
    <w:rsid w:val="00A53204"/>
    <w:rsid w:val="00A54679"/>
    <w:rsid w:val="00A558A0"/>
    <w:rsid w:val="00A56819"/>
    <w:rsid w:val="00A56F23"/>
    <w:rsid w:val="00A57411"/>
    <w:rsid w:val="00A57596"/>
    <w:rsid w:val="00A5792E"/>
    <w:rsid w:val="00A57981"/>
    <w:rsid w:val="00A6007B"/>
    <w:rsid w:val="00A607CD"/>
    <w:rsid w:val="00A609C6"/>
    <w:rsid w:val="00A60B30"/>
    <w:rsid w:val="00A62277"/>
    <w:rsid w:val="00A62B4A"/>
    <w:rsid w:val="00A63377"/>
    <w:rsid w:val="00A6359B"/>
    <w:rsid w:val="00A65D83"/>
    <w:rsid w:val="00A665E5"/>
    <w:rsid w:val="00A667E6"/>
    <w:rsid w:val="00A676C6"/>
    <w:rsid w:val="00A67F9E"/>
    <w:rsid w:val="00A70612"/>
    <w:rsid w:val="00A70ABB"/>
    <w:rsid w:val="00A71BD5"/>
    <w:rsid w:val="00A73A34"/>
    <w:rsid w:val="00A73C65"/>
    <w:rsid w:val="00A73FDD"/>
    <w:rsid w:val="00A74C41"/>
    <w:rsid w:val="00A7685F"/>
    <w:rsid w:val="00A77055"/>
    <w:rsid w:val="00A80E84"/>
    <w:rsid w:val="00A829F4"/>
    <w:rsid w:val="00A83A57"/>
    <w:rsid w:val="00A845EA"/>
    <w:rsid w:val="00A8479A"/>
    <w:rsid w:val="00A8568B"/>
    <w:rsid w:val="00A86449"/>
    <w:rsid w:val="00A86B5C"/>
    <w:rsid w:val="00A86DA6"/>
    <w:rsid w:val="00A900A6"/>
    <w:rsid w:val="00A906AB"/>
    <w:rsid w:val="00A912A6"/>
    <w:rsid w:val="00A92B11"/>
    <w:rsid w:val="00A95EB0"/>
    <w:rsid w:val="00A97788"/>
    <w:rsid w:val="00A979A1"/>
    <w:rsid w:val="00AA05B3"/>
    <w:rsid w:val="00AA122F"/>
    <w:rsid w:val="00AA2254"/>
    <w:rsid w:val="00AA2517"/>
    <w:rsid w:val="00AA2D2F"/>
    <w:rsid w:val="00AA45FB"/>
    <w:rsid w:val="00AA53F1"/>
    <w:rsid w:val="00AA561F"/>
    <w:rsid w:val="00AA5833"/>
    <w:rsid w:val="00AA5A4A"/>
    <w:rsid w:val="00AA5BC6"/>
    <w:rsid w:val="00AA5C0E"/>
    <w:rsid w:val="00AA6465"/>
    <w:rsid w:val="00AA6566"/>
    <w:rsid w:val="00AA6E40"/>
    <w:rsid w:val="00AA73EC"/>
    <w:rsid w:val="00AB0081"/>
    <w:rsid w:val="00AB0ED9"/>
    <w:rsid w:val="00AB1C44"/>
    <w:rsid w:val="00AB1D60"/>
    <w:rsid w:val="00AB210A"/>
    <w:rsid w:val="00AB21FB"/>
    <w:rsid w:val="00AB2310"/>
    <w:rsid w:val="00AB26AD"/>
    <w:rsid w:val="00AB3978"/>
    <w:rsid w:val="00AB51E0"/>
    <w:rsid w:val="00AB5FCA"/>
    <w:rsid w:val="00AB627B"/>
    <w:rsid w:val="00AB6394"/>
    <w:rsid w:val="00AB6809"/>
    <w:rsid w:val="00AB6E28"/>
    <w:rsid w:val="00AC0436"/>
    <w:rsid w:val="00AC1B62"/>
    <w:rsid w:val="00AC2267"/>
    <w:rsid w:val="00AC28AC"/>
    <w:rsid w:val="00AC2FE9"/>
    <w:rsid w:val="00AC3444"/>
    <w:rsid w:val="00AC39D4"/>
    <w:rsid w:val="00AC4512"/>
    <w:rsid w:val="00AC457D"/>
    <w:rsid w:val="00AC565F"/>
    <w:rsid w:val="00AC5C4D"/>
    <w:rsid w:val="00AC6611"/>
    <w:rsid w:val="00AC6D0F"/>
    <w:rsid w:val="00AC71EC"/>
    <w:rsid w:val="00AC74DF"/>
    <w:rsid w:val="00AC762A"/>
    <w:rsid w:val="00AC7C26"/>
    <w:rsid w:val="00AD0EC5"/>
    <w:rsid w:val="00AD257C"/>
    <w:rsid w:val="00AD4AB7"/>
    <w:rsid w:val="00AD5B2A"/>
    <w:rsid w:val="00AD66BA"/>
    <w:rsid w:val="00AD6CF3"/>
    <w:rsid w:val="00AD7F1C"/>
    <w:rsid w:val="00AE13F2"/>
    <w:rsid w:val="00AE1D80"/>
    <w:rsid w:val="00AE29AF"/>
    <w:rsid w:val="00AE2F52"/>
    <w:rsid w:val="00AE3128"/>
    <w:rsid w:val="00AE37D0"/>
    <w:rsid w:val="00AE3A47"/>
    <w:rsid w:val="00AE3C41"/>
    <w:rsid w:val="00AE4417"/>
    <w:rsid w:val="00AE473A"/>
    <w:rsid w:val="00AE7C9F"/>
    <w:rsid w:val="00AE7F8C"/>
    <w:rsid w:val="00AF1105"/>
    <w:rsid w:val="00AF1A43"/>
    <w:rsid w:val="00AF25B5"/>
    <w:rsid w:val="00AF2938"/>
    <w:rsid w:val="00AF3757"/>
    <w:rsid w:val="00AF4454"/>
    <w:rsid w:val="00AF50FB"/>
    <w:rsid w:val="00AF5769"/>
    <w:rsid w:val="00AF6396"/>
    <w:rsid w:val="00AF70F6"/>
    <w:rsid w:val="00AF71B0"/>
    <w:rsid w:val="00B00D52"/>
    <w:rsid w:val="00B02150"/>
    <w:rsid w:val="00B03EFF"/>
    <w:rsid w:val="00B03FF9"/>
    <w:rsid w:val="00B04901"/>
    <w:rsid w:val="00B05739"/>
    <w:rsid w:val="00B05CB7"/>
    <w:rsid w:val="00B06631"/>
    <w:rsid w:val="00B06A69"/>
    <w:rsid w:val="00B07643"/>
    <w:rsid w:val="00B10284"/>
    <w:rsid w:val="00B10333"/>
    <w:rsid w:val="00B11F7D"/>
    <w:rsid w:val="00B1384C"/>
    <w:rsid w:val="00B1403E"/>
    <w:rsid w:val="00B143AD"/>
    <w:rsid w:val="00B145C8"/>
    <w:rsid w:val="00B1532D"/>
    <w:rsid w:val="00B161E4"/>
    <w:rsid w:val="00B20D89"/>
    <w:rsid w:val="00B22960"/>
    <w:rsid w:val="00B23001"/>
    <w:rsid w:val="00B23064"/>
    <w:rsid w:val="00B242C9"/>
    <w:rsid w:val="00B24C58"/>
    <w:rsid w:val="00B25555"/>
    <w:rsid w:val="00B2584F"/>
    <w:rsid w:val="00B25C37"/>
    <w:rsid w:val="00B26609"/>
    <w:rsid w:val="00B2689C"/>
    <w:rsid w:val="00B26C49"/>
    <w:rsid w:val="00B2743D"/>
    <w:rsid w:val="00B274FD"/>
    <w:rsid w:val="00B279BC"/>
    <w:rsid w:val="00B27E2C"/>
    <w:rsid w:val="00B30D3E"/>
    <w:rsid w:val="00B31865"/>
    <w:rsid w:val="00B3189A"/>
    <w:rsid w:val="00B31AAC"/>
    <w:rsid w:val="00B31B77"/>
    <w:rsid w:val="00B331DD"/>
    <w:rsid w:val="00B34546"/>
    <w:rsid w:val="00B3481B"/>
    <w:rsid w:val="00B34B1F"/>
    <w:rsid w:val="00B34D45"/>
    <w:rsid w:val="00B355DE"/>
    <w:rsid w:val="00B35FB6"/>
    <w:rsid w:val="00B3638B"/>
    <w:rsid w:val="00B40224"/>
    <w:rsid w:val="00B412C2"/>
    <w:rsid w:val="00B416AA"/>
    <w:rsid w:val="00B417EA"/>
    <w:rsid w:val="00B41FD6"/>
    <w:rsid w:val="00B42874"/>
    <w:rsid w:val="00B44243"/>
    <w:rsid w:val="00B44784"/>
    <w:rsid w:val="00B44B94"/>
    <w:rsid w:val="00B45408"/>
    <w:rsid w:val="00B45428"/>
    <w:rsid w:val="00B464F4"/>
    <w:rsid w:val="00B46E9A"/>
    <w:rsid w:val="00B54DE7"/>
    <w:rsid w:val="00B5522B"/>
    <w:rsid w:val="00B55A27"/>
    <w:rsid w:val="00B56AF8"/>
    <w:rsid w:val="00B5704F"/>
    <w:rsid w:val="00B571EE"/>
    <w:rsid w:val="00B5754B"/>
    <w:rsid w:val="00B57CB1"/>
    <w:rsid w:val="00B617CA"/>
    <w:rsid w:val="00B61862"/>
    <w:rsid w:val="00B62293"/>
    <w:rsid w:val="00B62418"/>
    <w:rsid w:val="00B63840"/>
    <w:rsid w:val="00B63B56"/>
    <w:rsid w:val="00B65822"/>
    <w:rsid w:val="00B65A81"/>
    <w:rsid w:val="00B6668D"/>
    <w:rsid w:val="00B6775E"/>
    <w:rsid w:val="00B702E4"/>
    <w:rsid w:val="00B70500"/>
    <w:rsid w:val="00B70CE7"/>
    <w:rsid w:val="00B7163E"/>
    <w:rsid w:val="00B7216E"/>
    <w:rsid w:val="00B72A03"/>
    <w:rsid w:val="00B733B3"/>
    <w:rsid w:val="00B76A6C"/>
    <w:rsid w:val="00B7773A"/>
    <w:rsid w:val="00B8067C"/>
    <w:rsid w:val="00B81159"/>
    <w:rsid w:val="00B82CBD"/>
    <w:rsid w:val="00B831FF"/>
    <w:rsid w:val="00B853FC"/>
    <w:rsid w:val="00B860CC"/>
    <w:rsid w:val="00B86DB4"/>
    <w:rsid w:val="00B87BFF"/>
    <w:rsid w:val="00B87E5F"/>
    <w:rsid w:val="00B9007B"/>
    <w:rsid w:val="00B91628"/>
    <w:rsid w:val="00B91805"/>
    <w:rsid w:val="00B918E3"/>
    <w:rsid w:val="00B91AC2"/>
    <w:rsid w:val="00B92B0C"/>
    <w:rsid w:val="00B930BE"/>
    <w:rsid w:val="00B93275"/>
    <w:rsid w:val="00B93D8D"/>
    <w:rsid w:val="00B94142"/>
    <w:rsid w:val="00B94E20"/>
    <w:rsid w:val="00B96AA7"/>
    <w:rsid w:val="00B96C44"/>
    <w:rsid w:val="00B975A5"/>
    <w:rsid w:val="00B977FB"/>
    <w:rsid w:val="00B979BF"/>
    <w:rsid w:val="00BA025B"/>
    <w:rsid w:val="00BA04A1"/>
    <w:rsid w:val="00BA2467"/>
    <w:rsid w:val="00BA47CD"/>
    <w:rsid w:val="00BA5EAD"/>
    <w:rsid w:val="00BA719F"/>
    <w:rsid w:val="00BB0C5F"/>
    <w:rsid w:val="00BB0E27"/>
    <w:rsid w:val="00BB32A7"/>
    <w:rsid w:val="00BB3612"/>
    <w:rsid w:val="00BB391A"/>
    <w:rsid w:val="00BB41D2"/>
    <w:rsid w:val="00BB5326"/>
    <w:rsid w:val="00BB58D0"/>
    <w:rsid w:val="00BB602B"/>
    <w:rsid w:val="00BB6192"/>
    <w:rsid w:val="00BB6294"/>
    <w:rsid w:val="00BB6B3F"/>
    <w:rsid w:val="00BB6C0C"/>
    <w:rsid w:val="00BB72A3"/>
    <w:rsid w:val="00BB7B8F"/>
    <w:rsid w:val="00BC1414"/>
    <w:rsid w:val="00BC1495"/>
    <w:rsid w:val="00BC18B3"/>
    <w:rsid w:val="00BC1EED"/>
    <w:rsid w:val="00BC3385"/>
    <w:rsid w:val="00BC385D"/>
    <w:rsid w:val="00BC54A7"/>
    <w:rsid w:val="00BC59C1"/>
    <w:rsid w:val="00BC5F61"/>
    <w:rsid w:val="00BC670A"/>
    <w:rsid w:val="00BD047E"/>
    <w:rsid w:val="00BD080F"/>
    <w:rsid w:val="00BD0B6D"/>
    <w:rsid w:val="00BD179E"/>
    <w:rsid w:val="00BD256E"/>
    <w:rsid w:val="00BD2648"/>
    <w:rsid w:val="00BD29D6"/>
    <w:rsid w:val="00BD29FF"/>
    <w:rsid w:val="00BD395D"/>
    <w:rsid w:val="00BD3A36"/>
    <w:rsid w:val="00BD43F6"/>
    <w:rsid w:val="00BD4724"/>
    <w:rsid w:val="00BD4AB9"/>
    <w:rsid w:val="00BD50AC"/>
    <w:rsid w:val="00BD57C3"/>
    <w:rsid w:val="00BD580E"/>
    <w:rsid w:val="00BD5F66"/>
    <w:rsid w:val="00BD704E"/>
    <w:rsid w:val="00BE0760"/>
    <w:rsid w:val="00BE0806"/>
    <w:rsid w:val="00BE0907"/>
    <w:rsid w:val="00BE1395"/>
    <w:rsid w:val="00BE161E"/>
    <w:rsid w:val="00BE1882"/>
    <w:rsid w:val="00BE2404"/>
    <w:rsid w:val="00BE2F62"/>
    <w:rsid w:val="00BE40F4"/>
    <w:rsid w:val="00BE48A1"/>
    <w:rsid w:val="00BE4F4D"/>
    <w:rsid w:val="00BE5C60"/>
    <w:rsid w:val="00BE7100"/>
    <w:rsid w:val="00BE7653"/>
    <w:rsid w:val="00BF0D3C"/>
    <w:rsid w:val="00BF247B"/>
    <w:rsid w:val="00BF3030"/>
    <w:rsid w:val="00BF3A5B"/>
    <w:rsid w:val="00BF4739"/>
    <w:rsid w:val="00BF5F83"/>
    <w:rsid w:val="00BF7888"/>
    <w:rsid w:val="00C00305"/>
    <w:rsid w:val="00C00878"/>
    <w:rsid w:val="00C0096F"/>
    <w:rsid w:val="00C01E4B"/>
    <w:rsid w:val="00C02331"/>
    <w:rsid w:val="00C02903"/>
    <w:rsid w:val="00C0395B"/>
    <w:rsid w:val="00C078D2"/>
    <w:rsid w:val="00C1108B"/>
    <w:rsid w:val="00C13562"/>
    <w:rsid w:val="00C15111"/>
    <w:rsid w:val="00C15432"/>
    <w:rsid w:val="00C15959"/>
    <w:rsid w:val="00C15B53"/>
    <w:rsid w:val="00C212C8"/>
    <w:rsid w:val="00C21CE0"/>
    <w:rsid w:val="00C24134"/>
    <w:rsid w:val="00C24AEF"/>
    <w:rsid w:val="00C25743"/>
    <w:rsid w:val="00C25C11"/>
    <w:rsid w:val="00C25E85"/>
    <w:rsid w:val="00C26166"/>
    <w:rsid w:val="00C26D75"/>
    <w:rsid w:val="00C2776C"/>
    <w:rsid w:val="00C30822"/>
    <w:rsid w:val="00C30A06"/>
    <w:rsid w:val="00C3149E"/>
    <w:rsid w:val="00C3187C"/>
    <w:rsid w:val="00C32EE6"/>
    <w:rsid w:val="00C340CF"/>
    <w:rsid w:val="00C3484F"/>
    <w:rsid w:val="00C35577"/>
    <w:rsid w:val="00C37A4A"/>
    <w:rsid w:val="00C40CB7"/>
    <w:rsid w:val="00C449F9"/>
    <w:rsid w:val="00C45A19"/>
    <w:rsid w:val="00C45B30"/>
    <w:rsid w:val="00C46E29"/>
    <w:rsid w:val="00C470E4"/>
    <w:rsid w:val="00C503D4"/>
    <w:rsid w:val="00C52F7C"/>
    <w:rsid w:val="00C53867"/>
    <w:rsid w:val="00C53A2A"/>
    <w:rsid w:val="00C548AD"/>
    <w:rsid w:val="00C55203"/>
    <w:rsid w:val="00C55BE8"/>
    <w:rsid w:val="00C56114"/>
    <w:rsid w:val="00C56260"/>
    <w:rsid w:val="00C562F8"/>
    <w:rsid w:val="00C57DAC"/>
    <w:rsid w:val="00C60275"/>
    <w:rsid w:val="00C616A1"/>
    <w:rsid w:val="00C622F7"/>
    <w:rsid w:val="00C62D58"/>
    <w:rsid w:val="00C63854"/>
    <w:rsid w:val="00C6527E"/>
    <w:rsid w:val="00C65494"/>
    <w:rsid w:val="00C659B1"/>
    <w:rsid w:val="00C66A96"/>
    <w:rsid w:val="00C67836"/>
    <w:rsid w:val="00C67A7D"/>
    <w:rsid w:val="00C7118F"/>
    <w:rsid w:val="00C71C75"/>
    <w:rsid w:val="00C7208C"/>
    <w:rsid w:val="00C73075"/>
    <w:rsid w:val="00C73841"/>
    <w:rsid w:val="00C738EF"/>
    <w:rsid w:val="00C73B2A"/>
    <w:rsid w:val="00C73CD5"/>
    <w:rsid w:val="00C7493E"/>
    <w:rsid w:val="00C74A88"/>
    <w:rsid w:val="00C74AD5"/>
    <w:rsid w:val="00C76905"/>
    <w:rsid w:val="00C80AD7"/>
    <w:rsid w:val="00C81A29"/>
    <w:rsid w:val="00C81C66"/>
    <w:rsid w:val="00C81DD1"/>
    <w:rsid w:val="00C8202C"/>
    <w:rsid w:val="00C8298E"/>
    <w:rsid w:val="00C832CD"/>
    <w:rsid w:val="00C85980"/>
    <w:rsid w:val="00C861E0"/>
    <w:rsid w:val="00C86F9E"/>
    <w:rsid w:val="00C877C0"/>
    <w:rsid w:val="00C903A3"/>
    <w:rsid w:val="00C90CAD"/>
    <w:rsid w:val="00C90E06"/>
    <w:rsid w:val="00C90FE1"/>
    <w:rsid w:val="00C910B3"/>
    <w:rsid w:val="00C91273"/>
    <w:rsid w:val="00C91A0D"/>
    <w:rsid w:val="00C91A88"/>
    <w:rsid w:val="00C93CA2"/>
    <w:rsid w:val="00C965D2"/>
    <w:rsid w:val="00C96E57"/>
    <w:rsid w:val="00C977C2"/>
    <w:rsid w:val="00C979E8"/>
    <w:rsid w:val="00CA14ED"/>
    <w:rsid w:val="00CA2EA1"/>
    <w:rsid w:val="00CA349D"/>
    <w:rsid w:val="00CA4BB1"/>
    <w:rsid w:val="00CA4FAB"/>
    <w:rsid w:val="00CA5DAA"/>
    <w:rsid w:val="00CA672C"/>
    <w:rsid w:val="00CA739E"/>
    <w:rsid w:val="00CA7467"/>
    <w:rsid w:val="00CB16CE"/>
    <w:rsid w:val="00CB19CD"/>
    <w:rsid w:val="00CB1F8D"/>
    <w:rsid w:val="00CB3E47"/>
    <w:rsid w:val="00CB4A93"/>
    <w:rsid w:val="00CB6432"/>
    <w:rsid w:val="00CB6F4E"/>
    <w:rsid w:val="00CB6FF5"/>
    <w:rsid w:val="00CC016C"/>
    <w:rsid w:val="00CC0E94"/>
    <w:rsid w:val="00CC191A"/>
    <w:rsid w:val="00CC1BEB"/>
    <w:rsid w:val="00CC2103"/>
    <w:rsid w:val="00CC24E6"/>
    <w:rsid w:val="00CC3597"/>
    <w:rsid w:val="00CC4EAB"/>
    <w:rsid w:val="00CD006F"/>
    <w:rsid w:val="00CD104E"/>
    <w:rsid w:val="00CD1A14"/>
    <w:rsid w:val="00CD27AB"/>
    <w:rsid w:val="00CD388C"/>
    <w:rsid w:val="00CD3D32"/>
    <w:rsid w:val="00CD44AB"/>
    <w:rsid w:val="00CD5763"/>
    <w:rsid w:val="00CD7290"/>
    <w:rsid w:val="00CD74A7"/>
    <w:rsid w:val="00CD7907"/>
    <w:rsid w:val="00CD7970"/>
    <w:rsid w:val="00CE0C53"/>
    <w:rsid w:val="00CE1229"/>
    <w:rsid w:val="00CE27A5"/>
    <w:rsid w:val="00CE3063"/>
    <w:rsid w:val="00CE64C4"/>
    <w:rsid w:val="00CE7BB8"/>
    <w:rsid w:val="00CE7C8B"/>
    <w:rsid w:val="00CF0CFA"/>
    <w:rsid w:val="00CF0F0B"/>
    <w:rsid w:val="00CF1BB2"/>
    <w:rsid w:val="00CF1EC4"/>
    <w:rsid w:val="00CF2B3D"/>
    <w:rsid w:val="00CF3CD8"/>
    <w:rsid w:val="00CF4E68"/>
    <w:rsid w:val="00D00748"/>
    <w:rsid w:val="00D007B6"/>
    <w:rsid w:val="00D014DA"/>
    <w:rsid w:val="00D02653"/>
    <w:rsid w:val="00D02A75"/>
    <w:rsid w:val="00D04FD9"/>
    <w:rsid w:val="00D0587D"/>
    <w:rsid w:val="00D05A0C"/>
    <w:rsid w:val="00D05B5B"/>
    <w:rsid w:val="00D06DA9"/>
    <w:rsid w:val="00D074D3"/>
    <w:rsid w:val="00D079FD"/>
    <w:rsid w:val="00D11BC6"/>
    <w:rsid w:val="00D1245E"/>
    <w:rsid w:val="00D134F7"/>
    <w:rsid w:val="00D1440F"/>
    <w:rsid w:val="00D14A3B"/>
    <w:rsid w:val="00D161A9"/>
    <w:rsid w:val="00D16ACF"/>
    <w:rsid w:val="00D1702E"/>
    <w:rsid w:val="00D17B9C"/>
    <w:rsid w:val="00D17CD7"/>
    <w:rsid w:val="00D204CC"/>
    <w:rsid w:val="00D2065D"/>
    <w:rsid w:val="00D20895"/>
    <w:rsid w:val="00D20AD9"/>
    <w:rsid w:val="00D21DD8"/>
    <w:rsid w:val="00D22E15"/>
    <w:rsid w:val="00D23E13"/>
    <w:rsid w:val="00D24608"/>
    <w:rsid w:val="00D24620"/>
    <w:rsid w:val="00D247C9"/>
    <w:rsid w:val="00D25C33"/>
    <w:rsid w:val="00D2643A"/>
    <w:rsid w:val="00D268CC"/>
    <w:rsid w:val="00D27D35"/>
    <w:rsid w:val="00D30D43"/>
    <w:rsid w:val="00D31384"/>
    <w:rsid w:val="00D318DF"/>
    <w:rsid w:val="00D331AC"/>
    <w:rsid w:val="00D340EF"/>
    <w:rsid w:val="00D34590"/>
    <w:rsid w:val="00D34BF1"/>
    <w:rsid w:val="00D359BB"/>
    <w:rsid w:val="00D35FD4"/>
    <w:rsid w:val="00D367D1"/>
    <w:rsid w:val="00D36B9C"/>
    <w:rsid w:val="00D36BC8"/>
    <w:rsid w:val="00D401AA"/>
    <w:rsid w:val="00D42C93"/>
    <w:rsid w:val="00D42C9A"/>
    <w:rsid w:val="00D43165"/>
    <w:rsid w:val="00D43592"/>
    <w:rsid w:val="00D43F57"/>
    <w:rsid w:val="00D447EB"/>
    <w:rsid w:val="00D44D65"/>
    <w:rsid w:val="00D453ED"/>
    <w:rsid w:val="00D4548D"/>
    <w:rsid w:val="00D474EA"/>
    <w:rsid w:val="00D5010F"/>
    <w:rsid w:val="00D5013E"/>
    <w:rsid w:val="00D50215"/>
    <w:rsid w:val="00D51335"/>
    <w:rsid w:val="00D53519"/>
    <w:rsid w:val="00D538E3"/>
    <w:rsid w:val="00D53DD3"/>
    <w:rsid w:val="00D53DF9"/>
    <w:rsid w:val="00D558CA"/>
    <w:rsid w:val="00D562DE"/>
    <w:rsid w:val="00D5743C"/>
    <w:rsid w:val="00D57811"/>
    <w:rsid w:val="00D61424"/>
    <w:rsid w:val="00D62D5A"/>
    <w:rsid w:val="00D64751"/>
    <w:rsid w:val="00D64C82"/>
    <w:rsid w:val="00D65FD9"/>
    <w:rsid w:val="00D66861"/>
    <w:rsid w:val="00D70110"/>
    <w:rsid w:val="00D71091"/>
    <w:rsid w:val="00D725BB"/>
    <w:rsid w:val="00D72A46"/>
    <w:rsid w:val="00D731C3"/>
    <w:rsid w:val="00D769BE"/>
    <w:rsid w:val="00D76A12"/>
    <w:rsid w:val="00D76B51"/>
    <w:rsid w:val="00D80638"/>
    <w:rsid w:val="00D80EC6"/>
    <w:rsid w:val="00D82056"/>
    <w:rsid w:val="00D8302B"/>
    <w:rsid w:val="00D837B5"/>
    <w:rsid w:val="00D83AAA"/>
    <w:rsid w:val="00D84B22"/>
    <w:rsid w:val="00D8597D"/>
    <w:rsid w:val="00D87304"/>
    <w:rsid w:val="00D879EB"/>
    <w:rsid w:val="00D87E82"/>
    <w:rsid w:val="00D90AF6"/>
    <w:rsid w:val="00D92A81"/>
    <w:rsid w:val="00D9355D"/>
    <w:rsid w:val="00D94704"/>
    <w:rsid w:val="00D94ECE"/>
    <w:rsid w:val="00D95424"/>
    <w:rsid w:val="00D956D5"/>
    <w:rsid w:val="00D9724B"/>
    <w:rsid w:val="00DA02C5"/>
    <w:rsid w:val="00DA05B0"/>
    <w:rsid w:val="00DA1969"/>
    <w:rsid w:val="00DA1E5E"/>
    <w:rsid w:val="00DA3891"/>
    <w:rsid w:val="00DA51DB"/>
    <w:rsid w:val="00DA716B"/>
    <w:rsid w:val="00DB015C"/>
    <w:rsid w:val="00DB15D0"/>
    <w:rsid w:val="00DB1803"/>
    <w:rsid w:val="00DB380F"/>
    <w:rsid w:val="00DB38A2"/>
    <w:rsid w:val="00DB505F"/>
    <w:rsid w:val="00DB5126"/>
    <w:rsid w:val="00DB51B8"/>
    <w:rsid w:val="00DB58D0"/>
    <w:rsid w:val="00DB5E4B"/>
    <w:rsid w:val="00DC0778"/>
    <w:rsid w:val="00DC1DF9"/>
    <w:rsid w:val="00DC2207"/>
    <w:rsid w:val="00DC22B4"/>
    <w:rsid w:val="00DC2F29"/>
    <w:rsid w:val="00DC38B3"/>
    <w:rsid w:val="00DC48BF"/>
    <w:rsid w:val="00DC6D4A"/>
    <w:rsid w:val="00DC7602"/>
    <w:rsid w:val="00DD11DF"/>
    <w:rsid w:val="00DD1AF1"/>
    <w:rsid w:val="00DD2204"/>
    <w:rsid w:val="00DD2C97"/>
    <w:rsid w:val="00DD4152"/>
    <w:rsid w:val="00DD41BD"/>
    <w:rsid w:val="00DD4AF2"/>
    <w:rsid w:val="00DD6F02"/>
    <w:rsid w:val="00DD7023"/>
    <w:rsid w:val="00DD76FC"/>
    <w:rsid w:val="00DD7921"/>
    <w:rsid w:val="00DD7DF3"/>
    <w:rsid w:val="00DE0744"/>
    <w:rsid w:val="00DE0839"/>
    <w:rsid w:val="00DE2340"/>
    <w:rsid w:val="00DE27B6"/>
    <w:rsid w:val="00DE42C3"/>
    <w:rsid w:val="00DE4672"/>
    <w:rsid w:val="00DE4A4D"/>
    <w:rsid w:val="00DE4DBC"/>
    <w:rsid w:val="00DE5EDE"/>
    <w:rsid w:val="00DE6E0D"/>
    <w:rsid w:val="00DE7AE3"/>
    <w:rsid w:val="00DF0748"/>
    <w:rsid w:val="00DF0893"/>
    <w:rsid w:val="00DF18C4"/>
    <w:rsid w:val="00DF26DE"/>
    <w:rsid w:val="00DF28C5"/>
    <w:rsid w:val="00DF3E33"/>
    <w:rsid w:val="00DF481C"/>
    <w:rsid w:val="00DF4A34"/>
    <w:rsid w:val="00DF4CD4"/>
    <w:rsid w:val="00DF52B5"/>
    <w:rsid w:val="00DF53B6"/>
    <w:rsid w:val="00DF6484"/>
    <w:rsid w:val="00DF6659"/>
    <w:rsid w:val="00DF75FA"/>
    <w:rsid w:val="00DF7688"/>
    <w:rsid w:val="00E005DA"/>
    <w:rsid w:val="00E01002"/>
    <w:rsid w:val="00E0129E"/>
    <w:rsid w:val="00E032A9"/>
    <w:rsid w:val="00E0373B"/>
    <w:rsid w:val="00E03BC3"/>
    <w:rsid w:val="00E0420D"/>
    <w:rsid w:val="00E04292"/>
    <w:rsid w:val="00E05648"/>
    <w:rsid w:val="00E05ACA"/>
    <w:rsid w:val="00E06D2E"/>
    <w:rsid w:val="00E07A94"/>
    <w:rsid w:val="00E07AD4"/>
    <w:rsid w:val="00E10E4D"/>
    <w:rsid w:val="00E10FF3"/>
    <w:rsid w:val="00E11AC6"/>
    <w:rsid w:val="00E12CEC"/>
    <w:rsid w:val="00E13066"/>
    <w:rsid w:val="00E13A08"/>
    <w:rsid w:val="00E13B21"/>
    <w:rsid w:val="00E142E2"/>
    <w:rsid w:val="00E143BC"/>
    <w:rsid w:val="00E15263"/>
    <w:rsid w:val="00E162DB"/>
    <w:rsid w:val="00E16440"/>
    <w:rsid w:val="00E16A39"/>
    <w:rsid w:val="00E2011D"/>
    <w:rsid w:val="00E20E89"/>
    <w:rsid w:val="00E22CCE"/>
    <w:rsid w:val="00E239CB"/>
    <w:rsid w:val="00E23DEF"/>
    <w:rsid w:val="00E247FD"/>
    <w:rsid w:val="00E256C2"/>
    <w:rsid w:val="00E26114"/>
    <w:rsid w:val="00E261DB"/>
    <w:rsid w:val="00E26760"/>
    <w:rsid w:val="00E26CFF"/>
    <w:rsid w:val="00E26E1B"/>
    <w:rsid w:val="00E30268"/>
    <w:rsid w:val="00E30636"/>
    <w:rsid w:val="00E306E9"/>
    <w:rsid w:val="00E30773"/>
    <w:rsid w:val="00E30F25"/>
    <w:rsid w:val="00E3268E"/>
    <w:rsid w:val="00E32C05"/>
    <w:rsid w:val="00E336B6"/>
    <w:rsid w:val="00E33AE2"/>
    <w:rsid w:val="00E33C63"/>
    <w:rsid w:val="00E342EC"/>
    <w:rsid w:val="00E34833"/>
    <w:rsid w:val="00E348A0"/>
    <w:rsid w:val="00E34AA6"/>
    <w:rsid w:val="00E35C62"/>
    <w:rsid w:val="00E36399"/>
    <w:rsid w:val="00E364D6"/>
    <w:rsid w:val="00E36A9F"/>
    <w:rsid w:val="00E408E2"/>
    <w:rsid w:val="00E41C64"/>
    <w:rsid w:val="00E42C9C"/>
    <w:rsid w:val="00E42CE7"/>
    <w:rsid w:val="00E43AA0"/>
    <w:rsid w:val="00E44A51"/>
    <w:rsid w:val="00E44F14"/>
    <w:rsid w:val="00E44FC9"/>
    <w:rsid w:val="00E457B7"/>
    <w:rsid w:val="00E45FB6"/>
    <w:rsid w:val="00E4619F"/>
    <w:rsid w:val="00E4636E"/>
    <w:rsid w:val="00E47D06"/>
    <w:rsid w:val="00E47E12"/>
    <w:rsid w:val="00E50885"/>
    <w:rsid w:val="00E53336"/>
    <w:rsid w:val="00E53ADD"/>
    <w:rsid w:val="00E53BC0"/>
    <w:rsid w:val="00E5468B"/>
    <w:rsid w:val="00E551AC"/>
    <w:rsid w:val="00E55E0F"/>
    <w:rsid w:val="00E5737A"/>
    <w:rsid w:val="00E57743"/>
    <w:rsid w:val="00E57870"/>
    <w:rsid w:val="00E60479"/>
    <w:rsid w:val="00E60A5E"/>
    <w:rsid w:val="00E60D0D"/>
    <w:rsid w:val="00E6129E"/>
    <w:rsid w:val="00E61923"/>
    <w:rsid w:val="00E61952"/>
    <w:rsid w:val="00E624A5"/>
    <w:rsid w:val="00E6273A"/>
    <w:rsid w:val="00E62848"/>
    <w:rsid w:val="00E635E6"/>
    <w:rsid w:val="00E63EEB"/>
    <w:rsid w:val="00E65BE1"/>
    <w:rsid w:val="00E65C33"/>
    <w:rsid w:val="00E7012D"/>
    <w:rsid w:val="00E70A27"/>
    <w:rsid w:val="00E71CAE"/>
    <w:rsid w:val="00E71F73"/>
    <w:rsid w:val="00E72359"/>
    <w:rsid w:val="00E72518"/>
    <w:rsid w:val="00E7278A"/>
    <w:rsid w:val="00E727BA"/>
    <w:rsid w:val="00E742C2"/>
    <w:rsid w:val="00E74508"/>
    <w:rsid w:val="00E7479B"/>
    <w:rsid w:val="00E74DAE"/>
    <w:rsid w:val="00E75923"/>
    <w:rsid w:val="00E76726"/>
    <w:rsid w:val="00E76B8F"/>
    <w:rsid w:val="00E805C8"/>
    <w:rsid w:val="00E8255E"/>
    <w:rsid w:val="00E827AF"/>
    <w:rsid w:val="00E82D51"/>
    <w:rsid w:val="00E83F2E"/>
    <w:rsid w:val="00E8442E"/>
    <w:rsid w:val="00E856DF"/>
    <w:rsid w:val="00E86D76"/>
    <w:rsid w:val="00E87467"/>
    <w:rsid w:val="00E87570"/>
    <w:rsid w:val="00E87F8A"/>
    <w:rsid w:val="00E9017D"/>
    <w:rsid w:val="00E907CB"/>
    <w:rsid w:val="00E9168D"/>
    <w:rsid w:val="00E92F0A"/>
    <w:rsid w:val="00E931D0"/>
    <w:rsid w:val="00E9339E"/>
    <w:rsid w:val="00E93516"/>
    <w:rsid w:val="00E94531"/>
    <w:rsid w:val="00E954A2"/>
    <w:rsid w:val="00E96202"/>
    <w:rsid w:val="00E97F73"/>
    <w:rsid w:val="00EA0B03"/>
    <w:rsid w:val="00EA3C61"/>
    <w:rsid w:val="00EA66B6"/>
    <w:rsid w:val="00EA69E1"/>
    <w:rsid w:val="00EA6BCC"/>
    <w:rsid w:val="00EA6C48"/>
    <w:rsid w:val="00EA7788"/>
    <w:rsid w:val="00EB043A"/>
    <w:rsid w:val="00EB121C"/>
    <w:rsid w:val="00EB1791"/>
    <w:rsid w:val="00EB2979"/>
    <w:rsid w:val="00EB33BD"/>
    <w:rsid w:val="00EB5B09"/>
    <w:rsid w:val="00EB5D94"/>
    <w:rsid w:val="00EB5F77"/>
    <w:rsid w:val="00EB6882"/>
    <w:rsid w:val="00EB6CDB"/>
    <w:rsid w:val="00EB6FF8"/>
    <w:rsid w:val="00EC05FA"/>
    <w:rsid w:val="00EC2374"/>
    <w:rsid w:val="00EC3850"/>
    <w:rsid w:val="00EC407B"/>
    <w:rsid w:val="00EC4250"/>
    <w:rsid w:val="00EC47AC"/>
    <w:rsid w:val="00EC4FC0"/>
    <w:rsid w:val="00ED091E"/>
    <w:rsid w:val="00ED1F32"/>
    <w:rsid w:val="00ED2420"/>
    <w:rsid w:val="00ED2EB9"/>
    <w:rsid w:val="00ED380E"/>
    <w:rsid w:val="00ED3891"/>
    <w:rsid w:val="00ED38C9"/>
    <w:rsid w:val="00ED4386"/>
    <w:rsid w:val="00ED5569"/>
    <w:rsid w:val="00ED5DB5"/>
    <w:rsid w:val="00ED699B"/>
    <w:rsid w:val="00ED71B9"/>
    <w:rsid w:val="00ED7F0D"/>
    <w:rsid w:val="00ED7FB0"/>
    <w:rsid w:val="00EE0942"/>
    <w:rsid w:val="00EE0FA5"/>
    <w:rsid w:val="00EE1B47"/>
    <w:rsid w:val="00EE288E"/>
    <w:rsid w:val="00EE3855"/>
    <w:rsid w:val="00EE3967"/>
    <w:rsid w:val="00EE44A5"/>
    <w:rsid w:val="00EE483C"/>
    <w:rsid w:val="00EE4B3C"/>
    <w:rsid w:val="00EE562C"/>
    <w:rsid w:val="00EE6389"/>
    <w:rsid w:val="00EE72CE"/>
    <w:rsid w:val="00EE7EA8"/>
    <w:rsid w:val="00EF0157"/>
    <w:rsid w:val="00EF10E7"/>
    <w:rsid w:val="00EF204D"/>
    <w:rsid w:val="00EF2123"/>
    <w:rsid w:val="00EF2157"/>
    <w:rsid w:val="00EF2938"/>
    <w:rsid w:val="00EF372B"/>
    <w:rsid w:val="00EF3EE3"/>
    <w:rsid w:val="00EF465F"/>
    <w:rsid w:val="00EF595B"/>
    <w:rsid w:val="00EF60D3"/>
    <w:rsid w:val="00EF610D"/>
    <w:rsid w:val="00EF64AA"/>
    <w:rsid w:val="00EF6CA2"/>
    <w:rsid w:val="00EF6DB8"/>
    <w:rsid w:val="00EF7665"/>
    <w:rsid w:val="00EF7914"/>
    <w:rsid w:val="00EF7BE8"/>
    <w:rsid w:val="00F00575"/>
    <w:rsid w:val="00F008B5"/>
    <w:rsid w:val="00F02678"/>
    <w:rsid w:val="00F02B95"/>
    <w:rsid w:val="00F02E70"/>
    <w:rsid w:val="00F02F3A"/>
    <w:rsid w:val="00F03CAD"/>
    <w:rsid w:val="00F03FFB"/>
    <w:rsid w:val="00F04197"/>
    <w:rsid w:val="00F04AAB"/>
    <w:rsid w:val="00F05642"/>
    <w:rsid w:val="00F05A1E"/>
    <w:rsid w:val="00F06D1A"/>
    <w:rsid w:val="00F075AF"/>
    <w:rsid w:val="00F10F35"/>
    <w:rsid w:val="00F128C4"/>
    <w:rsid w:val="00F13CF9"/>
    <w:rsid w:val="00F1459C"/>
    <w:rsid w:val="00F14BB0"/>
    <w:rsid w:val="00F14EF4"/>
    <w:rsid w:val="00F154A2"/>
    <w:rsid w:val="00F15667"/>
    <w:rsid w:val="00F1572A"/>
    <w:rsid w:val="00F15C28"/>
    <w:rsid w:val="00F15C5D"/>
    <w:rsid w:val="00F16147"/>
    <w:rsid w:val="00F169F1"/>
    <w:rsid w:val="00F16B6C"/>
    <w:rsid w:val="00F16ED3"/>
    <w:rsid w:val="00F1703A"/>
    <w:rsid w:val="00F17A7D"/>
    <w:rsid w:val="00F2078B"/>
    <w:rsid w:val="00F21E3E"/>
    <w:rsid w:val="00F220E3"/>
    <w:rsid w:val="00F22266"/>
    <w:rsid w:val="00F22DEA"/>
    <w:rsid w:val="00F22E95"/>
    <w:rsid w:val="00F22F33"/>
    <w:rsid w:val="00F23AC4"/>
    <w:rsid w:val="00F23B9B"/>
    <w:rsid w:val="00F24AAA"/>
    <w:rsid w:val="00F25700"/>
    <w:rsid w:val="00F261F5"/>
    <w:rsid w:val="00F2728B"/>
    <w:rsid w:val="00F27C41"/>
    <w:rsid w:val="00F30A26"/>
    <w:rsid w:val="00F31D7D"/>
    <w:rsid w:val="00F326B9"/>
    <w:rsid w:val="00F32826"/>
    <w:rsid w:val="00F33A3A"/>
    <w:rsid w:val="00F34DF2"/>
    <w:rsid w:val="00F36B58"/>
    <w:rsid w:val="00F36BCA"/>
    <w:rsid w:val="00F370D1"/>
    <w:rsid w:val="00F42215"/>
    <w:rsid w:val="00F42555"/>
    <w:rsid w:val="00F42AC9"/>
    <w:rsid w:val="00F42B8E"/>
    <w:rsid w:val="00F430AB"/>
    <w:rsid w:val="00F44401"/>
    <w:rsid w:val="00F445CB"/>
    <w:rsid w:val="00F44A75"/>
    <w:rsid w:val="00F44DC5"/>
    <w:rsid w:val="00F45150"/>
    <w:rsid w:val="00F45DE2"/>
    <w:rsid w:val="00F462D1"/>
    <w:rsid w:val="00F46C0B"/>
    <w:rsid w:val="00F470B3"/>
    <w:rsid w:val="00F47C31"/>
    <w:rsid w:val="00F47D1E"/>
    <w:rsid w:val="00F50016"/>
    <w:rsid w:val="00F511DD"/>
    <w:rsid w:val="00F512BE"/>
    <w:rsid w:val="00F518E1"/>
    <w:rsid w:val="00F5248F"/>
    <w:rsid w:val="00F530E3"/>
    <w:rsid w:val="00F532A3"/>
    <w:rsid w:val="00F542CB"/>
    <w:rsid w:val="00F5487B"/>
    <w:rsid w:val="00F54E16"/>
    <w:rsid w:val="00F54F38"/>
    <w:rsid w:val="00F55EFB"/>
    <w:rsid w:val="00F56BE1"/>
    <w:rsid w:val="00F5738A"/>
    <w:rsid w:val="00F579C8"/>
    <w:rsid w:val="00F6018A"/>
    <w:rsid w:val="00F6065D"/>
    <w:rsid w:val="00F611F6"/>
    <w:rsid w:val="00F61B60"/>
    <w:rsid w:val="00F62D49"/>
    <w:rsid w:val="00F639E3"/>
    <w:rsid w:val="00F63F72"/>
    <w:rsid w:val="00F6468E"/>
    <w:rsid w:val="00F64735"/>
    <w:rsid w:val="00F6485E"/>
    <w:rsid w:val="00F650D2"/>
    <w:rsid w:val="00F661A5"/>
    <w:rsid w:val="00F6674A"/>
    <w:rsid w:val="00F66A2E"/>
    <w:rsid w:val="00F6715C"/>
    <w:rsid w:val="00F70D03"/>
    <w:rsid w:val="00F7117A"/>
    <w:rsid w:val="00F72508"/>
    <w:rsid w:val="00F72819"/>
    <w:rsid w:val="00F73625"/>
    <w:rsid w:val="00F736E6"/>
    <w:rsid w:val="00F739C0"/>
    <w:rsid w:val="00F745E6"/>
    <w:rsid w:val="00F75686"/>
    <w:rsid w:val="00F756C9"/>
    <w:rsid w:val="00F75B3B"/>
    <w:rsid w:val="00F75F3E"/>
    <w:rsid w:val="00F76A6D"/>
    <w:rsid w:val="00F76F3D"/>
    <w:rsid w:val="00F77309"/>
    <w:rsid w:val="00F80434"/>
    <w:rsid w:val="00F80D48"/>
    <w:rsid w:val="00F81BFC"/>
    <w:rsid w:val="00F82F8C"/>
    <w:rsid w:val="00F83832"/>
    <w:rsid w:val="00F8450A"/>
    <w:rsid w:val="00F847A6"/>
    <w:rsid w:val="00F84EDA"/>
    <w:rsid w:val="00F85042"/>
    <w:rsid w:val="00F8674A"/>
    <w:rsid w:val="00F86F98"/>
    <w:rsid w:val="00F90758"/>
    <w:rsid w:val="00F91166"/>
    <w:rsid w:val="00F91B33"/>
    <w:rsid w:val="00F91E40"/>
    <w:rsid w:val="00F91E53"/>
    <w:rsid w:val="00F93345"/>
    <w:rsid w:val="00F93D51"/>
    <w:rsid w:val="00F94864"/>
    <w:rsid w:val="00F954C7"/>
    <w:rsid w:val="00F962C0"/>
    <w:rsid w:val="00F97297"/>
    <w:rsid w:val="00F97302"/>
    <w:rsid w:val="00F975BC"/>
    <w:rsid w:val="00F97EC3"/>
    <w:rsid w:val="00FA039D"/>
    <w:rsid w:val="00FA03EF"/>
    <w:rsid w:val="00FA171E"/>
    <w:rsid w:val="00FA18A1"/>
    <w:rsid w:val="00FA2FA3"/>
    <w:rsid w:val="00FA3FDF"/>
    <w:rsid w:val="00FA590D"/>
    <w:rsid w:val="00FA6183"/>
    <w:rsid w:val="00FA6D01"/>
    <w:rsid w:val="00FB0CB3"/>
    <w:rsid w:val="00FB1257"/>
    <w:rsid w:val="00FB1D49"/>
    <w:rsid w:val="00FB264B"/>
    <w:rsid w:val="00FB3144"/>
    <w:rsid w:val="00FB36CD"/>
    <w:rsid w:val="00FB3DE2"/>
    <w:rsid w:val="00FB4139"/>
    <w:rsid w:val="00FB41F7"/>
    <w:rsid w:val="00FB4CD8"/>
    <w:rsid w:val="00FB541C"/>
    <w:rsid w:val="00FB58C6"/>
    <w:rsid w:val="00FC0068"/>
    <w:rsid w:val="00FC016D"/>
    <w:rsid w:val="00FC0221"/>
    <w:rsid w:val="00FC0756"/>
    <w:rsid w:val="00FC1529"/>
    <w:rsid w:val="00FC1F20"/>
    <w:rsid w:val="00FC1F9D"/>
    <w:rsid w:val="00FC218C"/>
    <w:rsid w:val="00FC3D64"/>
    <w:rsid w:val="00FC4394"/>
    <w:rsid w:val="00FC44A3"/>
    <w:rsid w:val="00FC4852"/>
    <w:rsid w:val="00FC5D3F"/>
    <w:rsid w:val="00FC6567"/>
    <w:rsid w:val="00FC7552"/>
    <w:rsid w:val="00FD0628"/>
    <w:rsid w:val="00FD096F"/>
    <w:rsid w:val="00FD0D76"/>
    <w:rsid w:val="00FD158E"/>
    <w:rsid w:val="00FD1824"/>
    <w:rsid w:val="00FD2068"/>
    <w:rsid w:val="00FD216E"/>
    <w:rsid w:val="00FD2E23"/>
    <w:rsid w:val="00FD2EF1"/>
    <w:rsid w:val="00FD4178"/>
    <w:rsid w:val="00FD5509"/>
    <w:rsid w:val="00FD562C"/>
    <w:rsid w:val="00FD5951"/>
    <w:rsid w:val="00FD6A12"/>
    <w:rsid w:val="00FD724D"/>
    <w:rsid w:val="00FD7EEC"/>
    <w:rsid w:val="00FE01F3"/>
    <w:rsid w:val="00FE0688"/>
    <w:rsid w:val="00FE09C1"/>
    <w:rsid w:val="00FE14FE"/>
    <w:rsid w:val="00FE162E"/>
    <w:rsid w:val="00FE1DF2"/>
    <w:rsid w:val="00FE2ABC"/>
    <w:rsid w:val="00FE36D6"/>
    <w:rsid w:val="00FE63CD"/>
    <w:rsid w:val="00FE7155"/>
    <w:rsid w:val="00FF0FAC"/>
    <w:rsid w:val="00FF102F"/>
    <w:rsid w:val="00FF5744"/>
    <w:rsid w:val="00FF6B89"/>
    <w:rsid w:val="00FF7342"/>
    <w:rsid w:val="00FF79F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2"/>
    </o:shapelayout>
  </w:shapeDefaults>
  <w:decimalSymbol w:val=","/>
  <w:listSeparator w:val=";"/>
  <w14:docId w14:val="35F97747"/>
  <w15:docId w15:val="{F2A673E3-45AF-43A0-98F7-67421D4288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uiPriority="99" w:qFormat="1"/>
    <w:lsdException w:name="heading 2" w:uiPriority="9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99"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43273"/>
  </w:style>
  <w:style w:type="paragraph" w:styleId="Ttulo1">
    <w:name w:val="heading 1"/>
    <w:basedOn w:val="Normal"/>
    <w:next w:val="Normal"/>
    <w:link w:val="Ttulo1Car"/>
    <w:uiPriority w:val="99"/>
    <w:qFormat/>
    <w:rsid w:val="00843273"/>
    <w:pPr>
      <w:keepNext/>
      <w:pBdr>
        <w:bottom w:val="single" w:sz="4" w:space="1" w:color="auto"/>
      </w:pBdr>
      <w:jc w:val="both"/>
      <w:outlineLvl w:val="0"/>
    </w:pPr>
    <w:rPr>
      <w:rFonts w:ascii="Arial" w:hAnsi="Arial"/>
      <w:b/>
      <w:sz w:val="24"/>
    </w:rPr>
  </w:style>
  <w:style w:type="paragraph" w:styleId="Ttulo2">
    <w:name w:val="heading 2"/>
    <w:basedOn w:val="Normal"/>
    <w:next w:val="Normal"/>
    <w:link w:val="Ttulo2Car"/>
    <w:uiPriority w:val="99"/>
    <w:qFormat/>
    <w:rsid w:val="00843273"/>
    <w:pPr>
      <w:keepNext/>
      <w:widowControl w:val="0"/>
      <w:ind w:left="426"/>
      <w:jc w:val="both"/>
      <w:outlineLvl w:val="1"/>
    </w:pPr>
    <w:rPr>
      <w:rFonts w:ascii="Arial" w:hAnsi="Arial"/>
      <w:b/>
      <w:sz w:val="24"/>
    </w:rPr>
  </w:style>
  <w:style w:type="paragraph" w:styleId="Ttulo3">
    <w:name w:val="heading 3"/>
    <w:basedOn w:val="Normal"/>
    <w:next w:val="Normal"/>
    <w:link w:val="Ttulo3Car"/>
    <w:qFormat/>
    <w:rsid w:val="00843273"/>
    <w:pPr>
      <w:keepNext/>
      <w:outlineLvl w:val="2"/>
    </w:pPr>
    <w:rPr>
      <w:rFonts w:ascii="Gill Sans MT" w:hAnsi="Gill Sans MT"/>
      <w:b/>
      <w:snapToGrid w:val="0"/>
      <w:color w:val="000000"/>
      <w:sz w:val="18"/>
    </w:rPr>
  </w:style>
  <w:style w:type="paragraph" w:styleId="Ttulo4">
    <w:name w:val="heading 4"/>
    <w:basedOn w:val="Normal"/>
    <w:next w:val="Normal"/>
    <w:qFormat/>
    <w:rsid w:val="00843273"/>
    <w:pPr>
      <w:keepNext/>
      <w:jc w:val="both"/>
      <w:outlineLvl w:val="3"/>
    </w:pPr>
    <w:rPr>
      <w:rFonts w:ascii="Arial" w:hAnsi="Arial"/>
      <w:b/>
      <w:sz w:val="24"/>
    </w:rPr>
  </w:style>
  <w:style w:type="paragraph" w:styleId="Ttulo5">
    <w:name w:val="heading 5"/>
    <w:basedOn w:val="Normal"/>
    <w:next w:val="Normal"/>
    <w:qFormat/>
    <w:rsid w:val="00843273"/>
    <w:pPr>
      <w:keepNext/>
      <w:jc w:val="center"/>
      <w:outlineLvl w:val="4"/>
    </w:pPr>
    <w:rPr>
      <w:rFonts w:ascii="Arial" w:hAnsi="Arial"/>
      <w:b/>
      <w:sz w:val="24"/>
    </w:rPr>
  </w:style>
  <w:style w:type="paragraph" w:styleId="Ttulo6">
    <w:name w:val="heading 6"/>
    <w:basedOn w:val="Normal"/>
    <w:next w:val="Normal"/>
    <w:qFormat/>
    <w:rsid w:val="00E931D0"/>
    <w:pPr>
      <w:spacing w:before="240" w:after="60"/>
      <w:outlineLvl w:val="5"/>
    </w:pPr>
    <w:rPr>
      <w:b/>
      <w:bCs/>
      <w:sz w:val="22"/>
      <w:szCs w:val="22"/>
    </w:rPr>
  </w:style>
  <w:style w:type="paragraph" w:styleId="Ttulo8">
    <w:name w:val="heading 8"/>
    <w:basedOn w:val="Normal"/>
    <w:next w:val="Normal"/>
    <w:qFormat/>
    <w:rsid w:val="00843273"/>
    <w:pPr>
      <w:keepNext/>
      <w:jc w:val="both"/>
      <w:outlineLvl w:val="7"/>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843273"/>
    <w:pPr>
      <w:tabs>
        <w:tab w:val="center" w:pos="4252"/>
        <w:tab w:val="right" w:pos="8504"/>
      </w:tabs>
    </w:pPr>
  </w:style>
  <w:style w:type="paragraph" w:styleId="Piedepgina">
    <w:name w:val="footer"/>
    <w:basedOn w:val="Normal"/>
    <w:link w:val="PiedepginaCar"/>
    <w:uiPriority w:val="99"/>
    <w:rsid w:val="00843273"/>
    <w:pPr>
      <w:tabs>
        <w:tab w:val="center" w:pos="4252"/>
        <w:tab w:val="right" w:pos="8504"/>
      </w:tabs>
    </w:p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 Znak,Znak Z"/>
    <w:basedOn w:val="Normal"/>
    <w:link w:val="TextonotapieCar"/>
    <w:rsid w:val="00843273"/>
  </w:style>
  <w:style w:type="character" w:styleId="Refdenotaalpie">
    <w:name w:val="footnote reference"/>
    <w:basedOn w:val="Fuentedeprrafopredeter"/>
    <w:uiPriority w:val="99"/>
    <w:rsid w:val="00843273"/>
    <w:rPr>
      <w:vertAlign w:val="superscript"/>
    </w:rPr>
  </w:style>
  <w:style w:type="paragraph" w:styleId="Ttulo">
    <w:name w:val="Title"/>
    <w:basedOn w:val="Normal"/>
    <w:qFormat/>
    <w:rsid w:val="00843273"/>
    <w:pPr>
      <w:widowControl w:val="0"/>
      <w:jc w:val="center"/>
    </w:pPr>
    <w:rPr>
      <w:rFonts w:ascii="Arial" w:hAnsi="Arial"/>
      <w:b/>
      <w:sz w:val="28"/>
    </w:rPr>
  </w:style>
  <w:style w:type="paragraph" w:styleId="Textoindependiente">
    <w:name w:val="Body Text"/>
    <w:basedOn w:val="Normal"/>
    <w:link w:val="TextoindependienteCar"/>
    <w:uiPriority w:val="99"/>
    <w:rsid w:val="00843273"/>
    <w:pPr>
      <w:jc w:val="center"/>
    </w:pPr>
    <w:rPr>
      <w:rFonts w:ascii="Arial" w:hAnsi="Arial"/>
      <w:b/>
      <w:sz w:val="28"/>
    </w:rPr>
  </w:style>
  <w:style w:type="paragraph" w:styleId="Sangradetextonormal">
    <w:name w:val="Body Text Indent"/>
    <w:basedOn w:val="Normal"/>
    <w:rsid w:val="00843273"/>
    <w:pPr>
      <w:widowControl w:val="0"/>
      <w:ind w:left="426"/>
      <w:jc w:val="both"/>
    </w:pPr>
    <w:rPr>
      <w:rFonts w:ascii="Arial" w:hAnsi="Arial"/>
      <w:b/>
      <w:sz w:val="24"/>
    </w:rPr>
  </w:style>
  <w:style w:type="paragraph" w:styleId="Textoindependiente2">
    <w:name w:val="Body Text 2"/>
    <w:basedOn w:val="Normal"/>
    <w:rsid w:val="00843273"/>
    <w:pPr>
      <w:jc w:val="both"/>
    </w:pPr>
    <w:rPr>
      <w:rFonts w:ascii="Arial" w:hAnsi="Arial"/>
      <w:sz w:val="28"/>
    </w:rPr>
  </w:style>
  <w:style w:type="paragraph" w:styleId="Textoindependiente3">
    <w:name w:val="Body Text 3"/>
    <w:basedOn w:val="Normal"/>
    <w:rsid w:val="00843273"/>
    <w:pPr>
      <w:spacing w:line="312" w:lineRule="auto"/>
      <w:jc w:val="both"/>
    </w:pPr>
    <w:rPr>
      <w:rFonts w:ascii="Arial" w:hAnsi="Arial"/>
      <w:b/>
      <w:sz w:val="24"/>
    </w:rPr>
  </w:style>
  <w:style w:type="character" w:styleId="Hipervnculo">
    <w:name w:val="Hyperlink"/>
    <w:basedOn w:val="Fuentedeprrafopredeter"/>
    <w:uiPriority w:val="99"/>
    <w:rsid w:val="00843273"/>
    <w:rPr>
      <w:color w:val="0000FF"/>
      <w:u w:val="single"/>
    </w:rPr>
  </w:style>
  <w:style w:type="paragraph" w:styleId="Textodebloque">
    <w:name w:val="Block Text"/>
    <w:basedOn w:val="Normal"/>
    <w:rsid w:val="00843273"/>
    <w:pPr>
      <w:ind w:left="284" w:right="566"/>
      <w:jc w:val="center"/>
    </w:pPr>
    <w:rPr>
      <w:b/>
      <w:sz w:val="32"/>
      <w:u w:val="single"/>
    </w:rPr>
  </w:style>
  <w:style w:type="paragraph" w:styleId="Sangra2detindependiente">
    <w:name w:val="Body Text Indent 2"/>
    <w:basedOn w:val="Normal"/>
    <w:rsid w:val="00843273"/>
    <w:pPr>
      <w:ind w:left="851"/>
      <w:jc w:val="both"/>
    </w:pPr>
    <w:rPr>
      <w:b/>
      <w:sz w:val="24"/>
    </w:rPr>
  </w:style>
  <w:style w:type="paragraph" w:styleId="Sangra3detindependiente">
    <w:name w:val="Body Text Indent 3"/>
    <w:basedOn w:val="Normal"/>
    <w:rsid w:val="00843273"/>
    <w:pPr>
      <w:ind w:left="284"/>
      <w:jc w:val="both"/>
    </w:pPr>
    <w:rPr>
      <w:sz w:val="24"/>
    </w:rPr>
  </w:style>
  <w:style w:type="character" w:styleId="Nmerodepgina">
    <w:name w:val="page number"/>
    <w:basedOn w:val="Fuentedeprrafopredeter"/>
    <w:uiPriority w:val="99"/>
    <w:rsid w:val="00843273"/>
  </w:style>
  <w:style w:type="character" w:styleId="Hipervnculovisitado">
    <w:name w:val="FollowedHyperlink"/>
    <w:basedOn w:val="Fuentedeprrafopredeter"/>
    <w:rsid w:val="00843273"/>
    <w:rPr>
      <w:color w:val="800080"/>
      <w:u w:val="single"/>
    </w:rPr>
  </w:style>
  <w:style w:type="paragraph" w:styleId="Mapadeldocumento">
    <w:name w:val="Document Map"/>
    <w:basedOn w:val="Normal"/>
    <w:link w:val="MapadeldocumentoCar"/>
    <w:semiHidden/>
    <w:rsid w:val="00843273"/>
    <w:pPr>
      <w:shd w:val="clear" w:color="auto" w:fill="000080"/>
    </w:pPr>
    <w:rPr>
      <w:rFonts w:ascii="Tahoma" w:hAnsi="Tahoma" w:cs="Tahoma"/>
    </w:rPr>
  </w:style>
  <w:style w:type="paragraph" w:styleId="Textodeglobo">
    <w:name w:val="Balloon Text"/>
    <w:basedOn w:val="Normal"/>
    <w:link w:val="TextodegloboCar"/>
    <w:rsid w:val="00C57DAC"/>
    <w:rPr>
      <w:rFonts w:ascii="Tahoma" w:hAnsi="Tahoma" w:cs="Tahoma"/>
      <w:sz w:val="16"/>
      <w:szCs w:val="16"/>
    </w:rPr>
  </w:style>
  <w:style w:type="table" w:styleId="Tablaconcuadrcula">
    <w:name w:val="Table Grid"/>
    <w:basedOn w:val="Tablanormal"/>
    <w:uiPriority w:val="39"/>
    <w:rsid w:val="00DD79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rCarCarCar">
    <w:name w:val="Car Car Car Car"/>
    <w:basedOn w:val="Normal"/>
    <w:rsid w:val="005B733E"/>
    <w:rPr>
      <w:sz w:val="24"/>
      <w:szCs w:val="24"/>
      <w:lang w:val="pl-PL" w:eastAsia="pl-PL"/>
    </w:rPr>
  </w:style>
  <w:style w:type="paragraph" w:customStyle="1" w:styleId="Estilo1">
    <w:name w:val="Estilo1"/>
    <w:basedOn w:val="Ttulo1"/>
    <w:next w:val="Normal"/>
    <w:rsid w:val="00571BF4"/>
    <w:pPr>
      <w:pBdr>
        <w:bottom w:val="none" w:sz="0" w:space="0" w:color="auto"/>
      </w:pBdr>
      <w:suppressAutoHyphens/>
      <w:spacing w:before="120" w:after="120"/>
      <w:outlineLvl w:val="9"/>
    </w:pPr>
    <w:rPr>
      <w:rFonts w:cs="Arial"/>
      <w:color w:val="333333"/>
      <w:szCs w:val="24"/>
      <w:u w:val="single"/>
      <w:lang w:eastAsia="ar-SA"/>
    </w:rPr>
  </w:style>
  <w:style w:type="paragraph" w:customStyle="1" w:styleId="Normal1">
    <w:name w:val="Normal1"/>
    <w:basedOn w:val="Normal"/>
    <w:uiPriority w:val="99"/>
    <w:rsid w:val="005F5D2E"/>
    <w:pPr>
      <w:suppressAutoHyphens/>
      <w:spacing w:before="120" w:after="120"/>
      <w:jc w:val="both"/>
    </w:pPr>
    <w:rPr>
      <w:rFonts w:ascii="Arial" w:hAnsi="Arial" w:cs="Arial"/>
      <w:color w:val="333333"/>
      <w:sz w:val="24"/>
      <w:szCs w:val="24"/>
      <w:lang w:eastAsia="ar-SA"/>
    </w:rPr>
  </w:style>
  <w:style w:type="paragraph" w:customStyle="1" w:styleId="Normal3">
    <w:name w:val="Normal3"/>
    <w:basedOn w:val="Normal"/>
    <w:rsid w:val="00016AB9"/>
    <w:pPr>
      <w:suppressAutoHyphens/>
      <w:spacing w:before="120" w:after="120"/>
      <w:jc w:val="both"/>
    </w:pPr>
    <w:rPr>
      <w:rFonts w:ascii="Arial" w:hAnsi="Arial" w:cs="Arial"/>
      <w:color w:val="333333"/>
      <w:sz w:val="24"/>
      <w:szCs w:val="24"/>
      <w:lang w:eastAsia="ar-SA"/>
    </w:rPr>
  </w:style>
  <w:style w:type="paragraph" w:customStyle="1" w:styleId="Normal4">
    <w:name w:val="Normal4"/>
    <w:basedOn w:val="Normal"/>
    <w:rsid w:val="00016AB9"/>
    <w:pPr>
      <w:numPr>
        <w:numId w:val="1"/>
      </w:numPr>
      <w:suppressAutoHyphens/>
      <w:spacing w:before="120" w:after="120"/>
      <w:jc w:val="both"/>
    </w:pPr>
    <w:rPr>
      <w:rFonts w:ascii="Arial" w:hAnsi="Arial" w:cs="Arial"/>
      <w:color w:val="333333"/>
      <w:sz w:val="24"/>
      <w:szCs w:val="24"/>
      <w:lang w:eastAsia="ar-SA"/>
    </w:rPr>
  </w:style>
  <w:style w:type="character" w:customStyle="1" w:styleId="EncabezadoCar">
    <w:name w:val="Encabezado Car"/>
    <w:basedOn w:val="Fuentedeprrafopredeter"/>
    <w:link w:val="Encabezado"/>
    <w:uiPriority w:val="99"/>
    <w:rsid w:val="006C31CC"/>
    <w:rPr>
      <w:lang w:val="es-ES" w:eastAsia="es-ES" w:bidi="ar-SA"/>
    </w:rPr>
  </w:style>
  <w:style w:type="paragraph" w:customStyle="1" w:styleId="Cuerpo">
    <w:name w:val="Cuerpo"/>
    <w:rsid w:val="006C31CC"/>
    <w:pPr>
      <w:spacing w:before="200" w:after="80" w:line="336" w:lineRule="auto"/>
    </w:pPr>
    <w:rPr>
      <w:rFonts w:ascii="Bodoni SvtyTwo OS ITC TT-Book" w:eastAsia="ヒラギノ角ゴ Pro W3" w:hAnsi="Bodoni SvtyTwo OS ITC TT-Book"/>
      <w:color w:val="000000"/>
      <w:sz w:val="24"/>
      <w:lang w:val="es-ES_tradnl" w:eastAsia="en-US"/>
    </w:rPr>
  </w:style>
  <w:style w:type="paragraph" w:customStyle="1" w:styleId="Formatolibre">
    <w:name w:val="Formato libre"/>
    <w:rsid w:val="006C31CC"/>
    <w:pPr>
      <w:spacing w:line="336" w:lineRule="auto"/>
    </w:pPr>
    <w:rPr>
      <w:rFonts w:ascii="Bodoni SvtyTwo OS ITC TT-Book" w:eastAsia="ヒラギノ角ゴ Pro W3" w:hAnsi="Bodoni SvtyTwo OS ITC TT-Book"/>
      <w:color w:val="000000"/>
      <w:sz w:val="24"/>
      <w:lang w:val="es-ES_tradnl" w:eastAsia="en-US"/>
    </w:rPr>
  </w:style>
  <w:style w:type="table" w:styleId="Tablavistosa2">
    <w:name w:val="Table Colorful 2"/>
    <w:basedOn w:val="Tablanormal"/>
    <w:rsid w:val="00E97F73"/>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customStyle="1" w:styleId="TextoindependienteCar">
    <w:name w:val="Texto independiente Car"/>
    <w:basedOn w:val="Fuentedeprrafopredeter"/>
    <w:link w:val="Textoindependiente"/>
    <w:uiPriority w:val="99"/>
    <w:rsid w:val="0080284B"/>
    <w:rPr>
      <w:rFonts w:ascii="Arial" w:hAnsi="Arial"/>
      <w:b/>
      <w:sz w:val="28"/>
    </w:rPr>
  </w:style>
  <w:style w:type="paragraph" w:styleId="Prrafodelista">
    <w:name w:val="List Paragraph"/>
    <w:aliases w:val="Párrafo de lista - cat,Bullet,Normal N3,Arial 8,List Paragraph,List Paragraph1,Gráfico Título,Párrafo 1,Párrafo,Resume Title,Dot pt,No Spacing1,List Paragraph Char Char Char,Indicator Text,Numbered Para 1,Numbered Paragraph,Bullets,Body"/>
    <w:basedOn w:val="Normal"/>
    <w:link w:val="PrrafodelistaCar"/>
    <w:uiPriority w:val="34"/>
    <w:qFormat/>
    <w:rsid w:val="004B0E37"/>
    <w:pPr>
      <w:ind w:left="720"/>
      <w:contextualSpacing/>
    </w:p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FE01F3"/>
  </w:style>
  <w:style w:type="paragraph" w:customStyle="1" w:styleId="CarCarCarCar0">
    <w:name w:val="Car Car Car Car"/>
    <w:basedOn w:val="Normal"/>
    <w:rsid w:val="00806B76"/>
    <w:rPr>
      <w:sz w:val="24"/>
      <w:szCs w:val="24"/>
      <w:lang w:val="pl-PL" w:eastAsia="pl-PL"/>
    </w:rPr>
  </w:style>
  <w:style w:type="character" w:styleId="Refdecomentario">
    <w:name w:val="annotation reference"/>
    <w:basedOn w:val="Fuentedeprrafopredeter"/>
    <w:uiPriority w:val="99"/>
    <w:unhideWhenUsed/>
    <w:rsid w:val="00023FB4"/>
    <w:rPr>
      <w:sz w:val="16"/>
      <w:szCs w:val="16"/>
    </w:rPr>
  </w:style>
  <w:style w:type="paragraph" w:styleId="Textocomentario">
    <w:name w:val="annotation text"/>
    <w:basedOn w:val="Normal"/>
    <w:link w:val="TextocomentarioCar"/>
    <w:uiPriority w:val="99"/>
    <w:unhideWhenUsed/>
    <w:rsid w:val="00023FB4"/>
    <w:pPr>
      <w:ind w:left="357" w:hanging="357"/>
      <w:jc w:val="both"/>
    </w:pPr>
    <w:rPr>
      <w:rFonts w:asciiTheme="minorHAnsi" w:eastAsiaTheme="minorHAnsi" w:hAnsiTheme="minorHAnsi" w:cstheme="minorBidi"/>
      <w:lang w:eastAsia="en-US"/>
    </w:rPr>
  </w:style>
  <w:style w:type="character" w:customStyle="1" w:styleId="TextocomentarioCar">
    <w:name w:val="Texto comentario Car"/>
    <w:basedOn w:val="Fuentedeprrafopredeter"/>
    <w:link w:val="Textocomentario"/>
    <w:uiPriority w:val="99"/>
    <w:rsid w:val="00023FB4"/>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nhideWhenUsed/>
    <w:rsid w:val="00E635E6"/>
    <w:pPr>
      <w:ind w:left="0" w:firstLine="0"/>
      <w:jc w:val="left"/>
    </w:pPr>
    <w:rPr>
      <w:rFonts w:ascii="Times New Roman" w:eastAsia="Times New Roman" w:hAnsi="Times New Roman" w:cs="Times New Roman"/>
      <w:b/>
      <w:bCs/>
      <w:lang w:eastAsia="es-ES"/>
    </w:rPr>
  </w:style>
  <w:style w:type="character" w:customStyle="1" w:styleId="AsuntodelcomentarioCar">
    <w:name w:val="Asunto del comentario Car"/>
    <w:basedOn w:val="TextocomentarioCar"/>
    <w:link w:val="Asuntodelcomentario"/>
    <w:rsid w:val="00E635E6"/>
    <w:rPr>
      <w:rFonts w:asciiTheme="minorHAnsi" w:eastAsiaTheme="minorHAnsi" w:hAnsiTheme="minorHAnsi" w:cstheme="minorBidi"/>
      <w:b/>
      <w:bCs/>
      <w:lang w:eastAsia="en-US"/>
    </w:rPr>
  </w:style>
  <w:style w:type="paragraph" w:customStyle="1" w:styleId="Default">
    <w:name w:val="Default"/>
    <w:rsid w:val="00567820"/>
    <w:pPr>
      <w:autoSpaceDE w:val="0"/>
      <w:autoSpaceDN w:val="0"/>
      <w:adjustRightInd w:val="0"/>
    </w:pPr>
    <w:rPr>
      <w:rFonts w:ascii="EUAlbertina" w:hAnsi="EUAlbertina" w:cs="EUAlbertina"/>
      <w:color w:val="000000"/>
      <w:sz w:val="24"/>
      <w:szCs w:val="24"/>
    </w:rPr>
  </w:style>
  <w:style w:type="character" w:customStyle="1" w:styleId="Ttulo1Car">
    <w:name w:val="Título 1 Car"/>
    <w:basedOn w:val="Fuentedeprrafopredeter"/>
    <w:link w:val="Ttulo1"/>
    <w:uiPriority w:val="99"/>
    <w:locked/>
    <w:rsid w:val="00FD5951"/>
    <w:rPr>
      <w:rFonts w:ascii="Arial" w:hAnsi="Arial"/>
      <w:b/>
      <w:sz w:val="24"/>
    </w:rPr>
  </w:style>
  <w:style w:type="character" w:customStyle="1" w:styleId="Ttulo2Car">
    <w:name w:val="Título 2 Car"/>
    <w:basedOn w:val="Fuentedeprrafopredeter"/>
    <w:link w:val="Ttulo2"/>
    <w:uiPriority w:val="99"/>
    <w:locked/>
    <w:rsid w:val="00FD5951"/>
    <w:rPr>
      <w:rFonts w:ascii="Arial" w:hAnsi="Arial"/>
      <w:b/>
      <w:sz w:val="24"/>
    </w:rPr>
  </w:style>
  <w:style w:type="character" w:customStyle="1" w:styleId="TextodegloboCar">
    <w:name w:val="Texto de globo Car"/>
    <w:basedOn w:val="Fuentedeprrafopredeter"/>
    <w:link w:val="Textodeglobo"/>
    <w:uiPriority w:val="99"/>
    <w:locked/>
    <w:rsid w:val="00FD5951"/>
    <w:rPr>
      <w:rFonts w:ascii="Tahoma" w:hAnsi="Tahoma" w:cs="Tahoma"/>
      <w:sz w:val="16"/>
      <w:szCs w:val="16"/>
    </w:rPr>
  </w:style>
  <w:style w:type="character" w:customStyle="1" w:styleId="PiedepginaCar">
    <w:name w:val="Pie de página Car"/>
    <w:basedOn w:val="Fuentedeprrafopredeter"/>
    <w:link w:val="Piedepgina"/>
    <w:uiPriority w:val="99"/>
    <w:locked/>
    <w:rsid w:val="00FD5951"/>
  </w:style>
  <w:style w:type="paragraph" w:customStyle="1" w:styleId="Point0">
    <w:name w:val="Point 0"/>
    <w:basedOn w:val="Normal"/>
    <w:uiPriority w:val="99"/>
    <w:rsid w:val="00FD5951"/>
    <w:pPr>
      <w:autoSpaceDE w:val="0"/>
      <w:autoSpaceDN w:val="0"/>
      <w:adjustRightInd w:val="0"/>
      <w:spacing w:before="120" w:after="120"/>
      <w:ind w:left="850" w:hanging="850"/>
      <w:jc w:val="both"/>
    </w:pPr>
    <w:rPr>
      <w:sz w:val="24"/>
      <w:szCs w:val="24"/>
      <w:lang w:eastAsia="fr-BE"/>
    </w:rPr>
  </w:style>
  <w:style w:type="paragraph" w:customStyle="1" w:styleId="Pa6">
    <w:name w:val="Pa6"/>
    <w:basedOn w:val="Default"/>
    <w:next w:val="Default"/>
    <w:uiPriority w:val="99"/>
    <w:rsid w:val="00FD5951"/>
    <w:pPr>
      <w:spacing w:line="201" w:lineRule="atLeast"/>
    </w:pPr>
    <w:rPr>
      <w:rFonts w:ascii="Arial" w:eastAsia="MS Mincho" w:hAnsi="Arial" w:cs="Times New Roman"/>
      <w:color w:val="auto"/>
      <w:lang w:eastAsia="ja-JP"/>
    </w:rPr>
  </w:style>
  <w:style w:type="paragraph" w:customStyle="1" w:styleId="CM1">
    <w:name w:val="CM1"/>
    <w:basedOn w:val="Default"/>
    <w:next w:val="Default"/>
    <w:uiPriority w:val="99"/>
    <w:rsid w:val="00FD5951"/>
    <w:rPr>
      <w:rFonts w:eastAsia="MS Mincho" w:cs="Times New Roman"/>
      <w:color w:val="auto"/>
      <w:lang w:eastAsia="ja-JP"/>
    </w:rPr>
  </w:style>
  <w:style w:type="paragraph" w:customStyle="1" w:styleId="CM3">
    <w:name w:val="CM3"/>
    <w:basedOn w:val="Default"/>
    <w:next w:val="Default"/>
    <w:uiPriority w:val="99"/>
    <w:rsid w:val="00FD5951"/>
    <w:rPr>
      <w:rFonts w:eastAsia="MS Mincho" w:cs="Times New Roman"/>
      <w:color w:val="auto"/>
      <w:lang w:eastAsia="ja-JP"/>
    </w:rPr>
  </w:style>
  <w:style w:type="paragraph" w:customStyle="1" w:styleId="CM4">
    <w:name w:val="CM4"/>
    <w:basedOn w:val="Default"/>
    <w:next w:val="Default"/>
    <w:uiPriority w:val="99"/>
    <w:rsid w:val="00FD5951"/>
    <w:rPr>
      <w:rFonts w:eastAsia="MS Mincho" w:cs="Times New Roman"/>
      <w:color w:val="auto"/>
      <w:lang w:eastAsia="ja-JP"/>
    </w:rPr>
  </w:style>
  <w:style w:type="paragraph" w:customStyle="1" w:styleId="Pa10">
    <w:name w:val="Pa10"/>
    <w:basedOn w:val="Default"/>
    <w:next w:val="Default"/>
    <w:uiPriority w:val="99"/>
    <w:rsid w:val="00FD5951"/>
    <w:pPr>
      <w:spacing w:line="201" w:lineRule="atLeast"/>
    </w:pPr>
    <w:rPr>
      <w:rFonts w:ascii="Arial" w:eastAsia="MS Mincho" w:hAnsi="Arial" w:cs="Times New Roman"/>
      <w:color w:val="auto"/>
      <w:lang w:eastAsia="ja-JP"/>
    </w:rPr>
  </w:style>
  <w:style w:type="paragraph" w:customStyle="1" w:styleId="centroredonda1">
    <w:name w:val="centro_redonda1"/>
    <w:basedOn w:val="Normal"/>
    <w:uiPriority w:val="99"/>
    <w:rsid w:val="00FD5951"/>
    <w:pPr>
      <w:spacing w:before="480" w:after="180"/>
      <w:jc w:val="center"/>
    </w:pPr>
    <w:rPr>
      <w:sz w:val="24"/>
      <w:szCs w:val="24"/>
    </w:rPr>
  </w:style>
  <w:style w:type="paragraph" w:customStyle="1" w:styleId="capitulonum1">
    <w:name w:val="capitulo_num1"/>
    <w:basedOn w:val="Normal"/>
    <w:uiPriority w:val="99"/>
    <w:rsid w:val="00FD5951"/>
    <w:pPr>
      <w:spacing w:before="480"/>
      <w:ind w:left="960" w:right="960"/>
      <w:jc w:val="center"/>
    </w:pPr>
    <w:rPr>
      <w:sz w:val="24"/>
      <w:szCs w:val="24"/>
    </w:rPr>
  </w:style>
  <w:style w:type="paragraph" w:customStyle="1" w:styleId="capitulotit1">
    <w:name w:val="capitulo_tit1"/>
    <w:basedOn w:val="Normal"/>
    <w:uiPriority w:val="99"/>
    <w:rsid w:val="00FD5951"/>
    <w:pPr>
      <w:spacing w:before="180" w:after="180"/>
      <w:ind w:left="960" w:right="960"/>
      <w:jc w:val="center"/>
    </w:pPr>
    <w:rPr>
      <w:b/>
      <w:bCs/>
      <w:sz w:val="24"/>
      <w:szCs w:val="24"/>
    </w:rPr>
  </w:style>
  <w:style w:type="paragraph" w:customStyle="1" w:styleId="articulo1">
    <w:name w:val="articulo1"/>
    <w:basedOn w:val="Normal"/>
    <w:uiPriority w:val="99"/>
    <w:rsid w:val="00FD5951"/>
    <w:pPr>
      <w:spacing w:before="360" w:after="180"/>
    </w:pPr>
    <w:rPr>
      <w:b/>
      <w:bCs/>
      <w:sz w:val="24"/>
      <w:szCs w:val="24"/>
    </w:rPr>
  </w:style>
  <w:style w:type="paragraph" w:customStyle="1" w:styleId="parrafo1">
    <w:name w:val="parrafo1"/>
    <w:basedOn w:val="Normal"/>
    <w:uiPriority w:val="99"/>
    <w:rsid w:val="00FD5951"/>
    <w:pPr>
      <w:spacing w:before="180" w:after="180"/>
      <w:ind w:firstLine="360"/>
      <w:jc w:val="both"/>
    </w:pPr>
    <w:rPr>
      <w:sz w:val="24"/>
      <w:szCs w:val="24"/>
    </w:rPr>
  </w:style>
  <w:style w:type="paragraph" w:customStyle="1" w:styleId="parrafo21">
    <w:name w:val="parrafo_21"/>
    <w:basedOn w:val="Normal"/>
    <w:rsid w:val="00FD5951"/>
    <w:pPr>
      <w:spacing w:before="360" w:after="180"/>
      <w:ind w:firstLine="360"/>
      <w:jc w:val="both"/>
    </w:pPr>
    <w:rPr>
      <w:sz w:val="24"/>
      <w:szCs w:val="24"/>
    </w:rPr>
  </w:style>
  <w:style w:type="character" w:customStyle="1" w:styleId="shorttext">
    <w:name w:val="short_text"/>
    <w:basedOn w:val="Fuentedeprrafopredeter"/>
    <w:uiPriority w:val="99"/>
    <w:rsid w:val="00FD5951"/>
    <w:rPr>
      <w:rFonts w:cs="Times New Roman"/>
    </w:rPr>
  </w:style>
  <w:style w:type="character" w:customStyle="1" w:styleId="hps">
    <w:name w:val="hps"/>
    <w:basedOn w:val="Fuentedeprrafopredeter"/>
    <w:uiPriority w:val="99"/>
    <w:rsid w:val="00FD5951"/>
    <w:rPr>
      <w:rFonts w:cs="Times New Roman"/>
    </w:rPr>
  </w:style>
  <w:style w:type="paragraph" w:customStyle="1" w:styleId="Prrafodelista1">
    <w:name w:val="Párrafo de lista1"/>
    <w:basedOn w:val="Normal"/>
    <w:uiPriority w:val="99"/>
    <w:rsid w:val="00FD5951"/>
    <w:pPr>
      <w:spacing w:after="160" w:line="259" w:lineRule="auto"/>
      <w:ind w:left="720"/>
      <w:contextualSpacing/>
    </w:pPr>
    <w:rPr>
      <w:rFonts w:ascii="Calibri" w:hAnsi="Calibri"/>
      <w:sz w:val="22"/>
      <w:szCs w:val="22"/>
      <w:lang w:eastAsia="en-US"/>
    </w:rPr>
  </w:style>
  <w:style w:type="character" w:customStyle="1" w:styleId="WW8Num1z0">
    <w:name w:val="WW8Num1z0"/>
    <w:uiPriority w:val="99"/>
    <w:rsid w:val="00FD5951"/>
    <w:rPr>
      <w:color w:val="auto"/>
    </w:rPr>
  </w:style>
  <w:style w:type="character" w:customStyle="1" w:styleId="WW8Num3z0">
    <w:name w:val="WW8Num3z0"/>
    <w:uiPriority w:val="99"/>
    <w:rsid w:val="00FD5951"/>
    <w:rPr>
      <w:rFonts w:ascii="Arial" w:hAnsi="Arial"/>
      <w:b/>
    </w:rPr>
  </w:style>
  <w:style w:type="character" w:customStyle="1" w:styleId="WW8Num4z0">
    <w:name w:val="WW8Num4z0"/>
    <w:uiPriority w:val="99"/>
    <w:rsid w:val="00FD5951"/>
    <w:rPr>
      <w:color w:val="auto"/>
    </w:rPr>
  </w:style>
  <w:style w:type="character" w:customStyle="1" w:styleId="WW8Num5z0">
    <w:name w:val="WW8Num5z0"/>
    <w:uiPriority w:val="99"/>
    <w:rsid w:val="00FD5951"/>
    <w:rPr>
      <w:rFonts w:ascii="Arial" w:hAnsi="Arial"/>
      <w:color w:val="auto"/>
    </w:rPr>
  </w:style>
  <w:style w:type="character" w:customStyle="1" w:styleId="WW8Num5z1">
    <w:name w:val="WW8Num5z1"/>
    <w:uiPriority w:val="99"/>
    <w:rsid w:val="00FD5951"/>
    <w:rPr>
      <w:color w:val="auto"/>
    </w:rPr>
  </w:style>
  <w:style w:type="character" w:customStyle="1" w:styleId="WW8Num7z0">
    <w:name w:val="WW8Num7z0"/>
    <w:uiPriority w:val="99"/>
    <w:rsid w:val="00FD5951"/>
    <w:rPr>
      <w:b/>
    </w:rPr>
  </w:style>
  <w:style w:type="character" w:customStyle="1" w:styleId="WW8Num7z2">
    <w:name w:val="WW8Num7z2"/>
    <w:uiPriority w:val="99"/>
    <w:rsid w:val="00FD5951"/>
    <w:rPr>
      <w:rFonts w:ascii="Arial" w:hAnsi="Arial"/>
    </w:rPr>
  </w:style>
  <w:style w:type="character" w:customStyle="1" w:styleId="WW8Num8z0">
    <w:name w:val="WW8Num8z0"/>
    <w:uiPriority w:val="99"/>
    <w:rsid w:val="00FD5951"/>
    <w:rPr>
      <w:color w:val="auto"/>
    </w:rPr>
  </w:style>
  <w:style w:type="character" w:customStyle="1" w:styleId="WW8Num9z0">
    <w:name w:val="WW8Num9z0"/>
    <w:uiPriority w:val="99"/>
    <w:rsid w:val="00FD5951"/>
    <w:rPr>
      <w:color w:val="auto"/>
    </w:rPr>
  </w:style>
  <w:style w:type="character" w:customStyle="1" w:styleId="WW8Num12z0">
    <w:name w:val="WW8Num12z0"/>
    <w:uiPriority w:val="99"/>
    <w:rsid w:val="00FD5951"/>
    <w:rPr>
      <w:color w:val="auto"/>
    </w:rPr>
  </w:style>
  <w:style w:type="character" w:customStyle="1" w:styleId="Fuentedeprrafopredeter2">
    <w:name w:val="Fuente de párrafo predeter.2"/>
    <w:uiPriority w:val="99"/>
    <w:rsid w:val="00FD5951"/>
  </w:style>
  <w:style w:type="character" w:customStyle="1" w:styleId="WW8Num2z0">
    <w:name w:val="WW8Num2z0"/>
    <w:uiPriority w:val="99"/>
    <w:rsid w:val="00FD5951"/>
    <w:rPr>
      <w:color w:val="auto"/>
    </w:rPr>
  </w:style>
  <w:style w:type="character" w:customStyle="1" w:styleId="Fuentedeprrafopredeter1">
    <w:name w:val="Fuente de párrafo predeter.1"/>
    <w:uiPriority w:val="99"/>
    <w:rsid w:val="00FD5951"/>
  </w:style>
  <w:style w:type="paragraph" w:customStyle="1" w:styleId="Encabezado2">
    <w:name w:val="Encabezado2"/>
    <w:basedOn w:val="Normal"/>
    <w:next w:val="Textoindependiente"/>
    <w:uiPriority w:val="99"/>
    <w:rsid w:val="00FD5951"/>
    <w:pPr>
      <w:keepNext/>
      <w:suppressAutoHyphens/>
      <w:spacing w:before="240" w:after="120"/>
    </w:pPr>
    <w:rPr>
      <w:rFonts w:ascii="Arial" w:eastAsia="Arial Unicode MS" w:hAnsi="Arial" w:cs="Mangal"/>
      <w:sz w:val="28"/>
      <w:szCs w:val="28"/>
      <w:lang w:eastAsia="zh-CN"/>
    </w:rPr>
  </w:style>
  <w:style w:type="paragraph" w:styleId="Lista">
    <w:name w:val="List"/>
    <w:basedOn w:val="Textoindependiente"/>
    <w:uiPriority w:val="99"/>
    <w:rsid w:val="00FD5951"/>
    <w:pPr>
      <w:suppressAutoHyphens/>
      <w:spacing w:after="120"/>
      <w:jc w:val="left"/>
    </w:pPr>
    <w:rPr>
      <w:rFonts w:ascii="Times New Roman" w:hAnsi="Times New Roman" w:cs="Mangal"/>
      <w:b w:val="0"/>
      <w:sz w:val="24"/>
      <w:szCs w:val="24"/>
      <w:lang w:val="es-ES_tradnl" w:eastAsia="zh-CN"/>
    </w:rPr>
  </w:style>
  <w:style w:type="paragraph" w:customStyle="1" w:styleId="Descripcin1">
    <w:name w:val="Descripción1"/>
    <w:basedOn w:val="Normal"/>
    <w:uiPriority w:val="99"/>
    <w:rsid w:val="00FD5951"/>
    <w:pPr>
      <w:suppressLineNumbers/>
      <w:suppressAutoHyphens/>
      <w:spacing w:before="120" w:after="120"/>
    </w:pPr>
    <w:rPr>
      <w:rFonts w:cs="Mangal"/>
      <w:i/>
      <w:iCs/>
      <w:sz w:val="24"/>
      <w:szCs w:val="24"/>
      <w:lang w:eastAsia="zh-CN"/>
    </w:rPr>
  </w:style>
  <w:style w:type="paragraph" w:customStyle="1" w:styleId="ndice">
    <w:name w:val="Índice"/>
    <w:basedOn w:val="Normal"/>
    <w:uiPriority w:val="99"/>
    <w:rsid w:val="00FD5951"/>
    <w:pPr>
      <w:suppressLineNumbers/>
      <w:suppressAutoHyphens/>
    </w:pPr>
    <w:rPr>
      <w:rFonts w:cs="Mangal"/>
      <w:sz w:val="24"/>
      <w:szCs w:val="24"/>
      <w:lang w:eastAsia="zh-CN"/>
    </w:rPr>
  </w:style>
  <w:style w:type="paragraph" w:customStyle="1" w:styleId="Encabezado1">
    <w:name w:val="Encabezado1"/>
    <w:basedOn w:val="Normal"/>
    <w:next w:val="Textoindependiente"/>
    <w:uiPriority w:val="99"/>
    <w:rsid w:val="00FD5951"/>
    <w:pPr>
      <w:keepNext/>
      <w:suppressAutoHyphens/>
      <w:spacing w:before="240" w:after="120"/>
    </w:pPr>
    <w:rPr>
      <w:rFonts w:ascii="Arial" w:eastAsia="Arial Unicode MS" w:hAnsi="Arial" w:cs="Mangal"/>
      <w:sz w:val="28"/>
      <w:szCs w:val="28"/>
      <w:lang w:eastAsia="zh-CN"/>
    </w:rPr>
  </w:style>
  <w:style w:type="paragraph" w:customStyle="1" w:styleId="Epgrafe1">
    <w:name w:val="Epígrafe1"/>
    <w:basedOn w:val="Normal"/>
    <w:uiPriority w:val="99"/>
    <w:rsid w:val="00FD5951"/>
    <w:pPr>
      <w:suppressLineNumbers/>
      <w:suppressAutoHyphens/>
      <w:spacing w:before="120" w:after="120"/>
    </w:pPr>
    <w:rPr>
      <w:rFonts w:cs="Mangal"/>
      <w:i/>
      <w:iCs/>
      <w:sz w:val="24"/>
      <w:szCs w:val="24"/>
      <w:lang w:eastAsia="zh-CN"/>
    </w:rPr>
  </w:style>
  <w:style w:type="paragraph" w:customStyle="1" w:styleId="western">
    <w:name w:val="western"/>
    <w:basedOn w:val="Normal"/>
    <w:uiPriority w:val="99"/>
    <w:rsid w:val="00FD5951"/>
    <w:pPr>
      <w:suppressAutoHyphens/>
      <w:spacing w:before="280" w:after="119"/>
    </w:pPr>
    <w:rPr>
      <w:color w:val="000000"/>
      <w:sz w:val="24"/>
      <w:szCs w:val="24"/>
      <w:lang w:eastAsia="zh-CN"/>
    </w:rPr>
  </w:style>
  <w:style w:type="paragraph" w:customStyle="1" w:styleId="Contenidodelmarco">
    <w:name w:val="Contenido del marco"/>
    <w:basedOn w:val="Textoindependiente"/>
    <w:uiPriority w:val="99"/>
    <w:rsid w:val="00FD5951"/>
    <w:pPr>
      <w:suppressAutoHyphens/>
      <w:spacing w:after="120"/>
      <w:jc w:val="left"/>
    </w:pPr>
    <w:rPr>
      <w:rFonts w:ascii="Times New Roman" w:hAnsi="Times New Roman"/>
      <w:b w:val="0"/>
      <w:sz w:val="24"/>
      <w:szCs w:val="24"/>
      <w:lang w:val="es-ES_tradnl" w:eastAsia="zh-CN"/>
    </w:rPr>
  </w:style>
  <w:style w:type="paragraph" w:styleId="NormalWeb">
    <w:name w:val="Normal (Web)"/>
    <w:basedOn w:val="Normal"/>
    <w:uiPriority w:val="99"/>
    <w:rsid w:val="00FD5951"/>
    <w:pPr>
      <w:suppressAutoHyphens/>
      <w:spacing w:before="280" w:after="119"/>
    </w:pPr>
    <w:rPr>
      <w:color w:val="000000"/>
      <w:sz w:val="24"/>
      <w:szCs w:val="24"/>
      <w:lang w:eastAsia="zh-CN"/>
    </w:rPr>
  </w:style>
  <w:style w:type="paragraph" w:customStyle="1" w:styleId="Normal2">
    <w:name w:val="Normal2"/>
    <w:basedOn w:val="Normal"/>
    <w:uiPriority w:val="99"/>
    <w:rsid w:val="00FD5951"/>
    <w:pPr>
      <w:suppressAutoHyphens/>
      <w:autoSpaceDE w:val="0"/>
    </w:pPr>
    <w:rPr>
      <w:rFonts w:ascii="EUAlbertina" w:hAnsi="EUAlbertina" w:cs="EUAlbertina"/>
      <w:color w:val="000000"/>
      <w:sz w:val="24"/>
      <w:szCs w:val="24"/>
      <w:lang w:eastAsia="zh-CN" w:bidi="hi-IN"/>
    </w:rPr>
  </w:style>
  <w:style w:type="paragraph" w:styleId="z-Principiodelformulario">
    <w:name w:val="HTML Top of Form"/>
    <w:basedOn w:val="Normal"/>
    <w:next w:val="Normal"/>
    <w:link w:val="z-PrincipiodelformularioCar"/>
    <w:hidden/>
    <w:uiPriority w:val="99"/>
    <w:rsid w:val="00FD5951"/>
    <w:pPr>
      <w:pBdr>
        <w:bottom w:val="single" w:sz="6" w:space="1" w:color="auto"/>
      </w:pBdr>
      <w:jc w:val="center"/>
    </w:pPr>
    <w:rPr>
      <w:rFonts w:ascii="Arial" w:hAnsi="Arial"/>
      <w:vanish/>
      <w:sz w:val="16"/>
      <w:szCs w:val="16"/>
      <w:lang w:val="es-ES_tradnl" w:eastAsia="es-ES_tradnl"/>
    </w:rPr>
  </w:style>
  <w:style w:type="character" w:customStyle="1" w:styleId="z-PrincipiodelformularioCar">
    <w:name w:val="z-Principio del formulario Car"/>
    <w:basedOn w:val="Fuentedeprrafopredeter"/>
    <w:link w:val="z-Principiodelformulario"/>
    <w:uiPriority w:val="99"/>
    <w:rsid w:val="00FD5951"/>
    <w:rPr>
      <w:rFonts w:ascii="Arial" w:hAnsi="Arial"/>
      <w:vanish/>
      <w:sz w:val="16"/>
      <w:szCs w:val="16"/>
      <w:lang w:val="es-ES_tradnl" w:eastAsia="es-ES_tradnl"/>
    </w:rPr>
  </w:style>
  <w:style w:type="paragraph" w:styleId="z-Finaldelformulario">
    <w:name w:val="HTML Bottom of Form"/>
    <w:basedOn w:val="Normal"/>
    <w:next w:val="Normal"/>
    <w:link w:val="z-FinaldelformularioCar"/>
    <w:hidden/>
    <w:uiPriority w:val="99"/>
    <w:rsid w:val="00FD5951"/>
    <w:pPr>
      <w:pBdr>
        <w:top w:val="single" w:sz="6" w:space="1" w:color="auto"/>
      </w:pBdr>
      <w:jc w:val="center"/>
    </w:pPr>
    <w:rPr>
      <w:rFonts w:ascii="Arial" w:hAnsi="Arial"/>
      <w:vanish/>
      <w:sz w:val="16"/>
      <w:szCs w:val="16"/>
      <w:lang w:val="es-ES_tradnl" w:eastAsia="es-ES_tradnl"/>
    </w:rPr>
  </w:style>
  <w:style w:type="character" w:customStyle="1" w:styleId="z-FinaldelformularioCar">
    <w:name w:val="z-Final del formulario Car"/>
    <w:basedOn w:val="Fuentedeprrafopredeter"/>
    <w:link w:val="z-Finaldelformulario"/>
    <w:uiPriority w:val="99"/>
    <w:rsid w:val="00FD5951"/>
    <w:rPr>
      <w:rFonts w:ascii="Arial" w:hAnsi="Arial"/>
      <w:vanish/>
      <w:sz w:val="16"/>
      <w:szCs w:val="16"/>
      <w:lang w:val="es-ES_tradnl" w:eastAsia="es-ES_tradnl"/>
    </w:rPr>
  </w:style>
  <w:style w:type="paragraph" w:customStyle="1" w:styleId="centrocursiva1">
    <w:name w:val="centro_cursiva1"/>
    <w:basedOn w:val="Normal"/>
    <w:uiPriority w:val="99"/>
    <w:rsid w:val="00FD5951"/>
    <w:pPr>
      <w:spacing w:before="480" w:after="180"/>
      <w:jc w:val="center"/>
    </w:pPr>
    <w:rPr>
      <w:i/>
      <w:iCs/>
      <w:sz w:val="24"/>
      <w:szCs w:val="24"/>
    </w:rPr>
  </w:style>
  <w:style w:type="paragraph" w:customStyle="1" w:styleId="anexonum1">
    <w:name w:val="anexo_num1"/>
    <w:basedOn w:val="Normal"/>
    <w:uiPriority w:val="99"/>
    <w:rsid w:val="00FD5951"/>
    <w:pPr>
      <w:spacing w:before="720"/>
      <w:ind w:left="960" w:right="960"/>
      <w:jc w:val="center"/>
    </w:pPr>
    <w:rPr>
      <w:b/>
      <w:bCs/>
      <w:sz w:val="24"/>
      <w:szCs w:val="24"/>
    </w:rPr>
  </w:style>
  <w:style w:type="paragraph" w:customStyle="1" w:styleId="anexotit1">
    <w:name w:val="anexo_tit1"/>
    <w:basedOn w:val="Normal"/>
    <w:uiPriority w:val="99"/>
    <w:rsid w:val="00FD5951"/>
    <w:pPr>
      <w:spacing w:before="180" w:after="180"/>
      <w:ind w:left="960" w:right="960"/>
      <w:jc w:val="center"/>
    </w:pPr>
    <w:rPr>
      <w:b/>
      <w:bCs/>
      <w:sz w:val="24"/>
      <w:szCs w:val="24"/>
    </w:rPr>
  </w:style>
  <w:style w:type="paragraph" w:customStyle="1" w:styleId="titulotit1">
    <w:name w:val="titulo_tit1"/>
    <w:basedOn w:val="Normal"/>
    <w:uiPriority w:val="99"/>
    <w:rsid w:val="00FD5951"/>
    <w:pPr>
      <w:spacing w:before="180" w:after="180"/>
      <w:ind w:left="960" w:right="960"/>
      <w:jc w:val="center"/>
    </w:pPr>
    <w:rPr>
      <w:b/>
      <w:bCs/>
      <w:sz w:val="24"/>
      <w:szCs w:val="24"/>
    </w:rPr>
  </w:style>
  <w:style w:type="paragraph" w:styleId="Revisin">
    <w:name w:val="Revision"/>
    <w:hidden/>
    <w:uiPriority w:val="99"/>
    <w:semiHidden/>
    <w:rsid w:val="00FD5951"/>
    <w:rPr>
      <w:sz w:val="24"/>
      <w:szCs w:val="24"/>
      <w:lang w:eastAsia="zh-CN"/>
    </w:rPr>
  </w:style>
  <w:style w:type="paragraph" w:customStyle="1" w:styleId="Pa8">
    <w:name w:val="Pa8"/>
    <w:basedOn w:val="Default"/>
    <w:next w:val="Default"/>
    <w:uiPriority w:val="99"/>
    <w:rsid w:val="00FD5951"/>
    <w:pPr>
      <w:spacing w:line="201" w:lineRule="atLeast"/>
    </w:pPr>
    <w:rPr>
      <w:rFonts w:ascii="Arial" w:hAnsi="Arial" w:cs="Arial"/>
      <w:color w:val="auto"/>
    </w:rPr>
  </w:style>
  <w:style w:type="character" w:customStyle="1" w:styleId="CharAttribute6">
    <w:name w:val="CharAttribute6"/>
    <w:uiPriority w:val="99"/>
    <w:rsid w:val="00FD5951"/>
    <w:rPr>
      <w:rFonts w:ascii="Arial" w:eastAsia="Times New Roman"/>
      <w:sz w:val="24"/>
    </w:rPr>
  </w:style>
  <w:style w:type="paragraph" w:customStyle="1" w:styleId="ParaAttribute4">
    <w:name w:val="ParaAttribute4"/>
    <w:uiPriority w:val="99"/>
    <w:rsid w:val="00FD5951"/>
    <w:pPr>
      <w:spacing w:after="200"/>
      <w:jc w:val="both"/>
    </w:pPr>
  </w:style>
  <w:style w:type="paragraph" w:customStyle="1" w:styleId="ParaAttribute13">
    <w:name w:val="ParaAttribute13"/>
    <w:uiPriority w:val="99"/>
    <w:rsid w:val="00FD5951"/>
    <w:pPr>
      <w:spacing w:after="200"/>
      <w:ind w:left="708"/>
      <w:jc w:val="both"/>
    </w:pPr>
  </w:style>
  <w:style w:type="paragraph" w:customStyle="1" w:styleId="ParaAttribute20">
    <w:name w:val="ParaAttribute20"/>
    <w:uiPriority w:val="99"/>
    <w:rsid w:val="00FD5951"/>
    <w:pPr>
      <w:jc w:val="both"/>
    </w:pPr>
  </w:style>
  <w:style w:type="character" w:customStyle="1" w:styleId="CharAttribute4">
    <w:name w:val="CharAttribute4"/>
    <w:uiPriority w:val="99"/>
    <w:rsid w:val="00FD5951"/>
    <w:rPr>
      <w:rFonts w:ascii="Arial" w:eastAsia="Times New Roman"/>
      <w:b/>
      <w:sz w:val="24"/>
    </w:rPr>
  </w:style>
  <w:style w:type="character" w:customStyle="1" w:styleId="CharAttribute5">
    <w:name w:val="CharAttribute5"/>
    <w:uiPriority w:val="99"/>
    <w:rsid w:val="00FD5951"/>
    <w:rPr>
      <w:rFonts w:ascii="Arial" w:eastAsia="Times New Roman"/>
      <w:i/>
      <w:sz w:val="24"/>
    </w:rPr>
  </w:style>
  <w:style w:type="paragraph" w:styleId="Textosinformato">
    <w:name w:val="Plain Text"/>
    <w:basedOn w:val="Normal"/>
    <w:link w:val="TextosinformatoCar"/>
    <w:uiPriority w:val="99"/>
    <w:rsid w:val="00FD5951"/>
    <w:rPr>
      <w:rFonts w:ascii="Consolas" w:hAnsi="Consolas"/>
      <w:sz w:val="21"/>
      <w:szCs w:val="21"/>
      <w:lang w:val="es-ES_tradnl" w:eastAsia="en-US"/>
    </w:rPr>
  </w:style>
  <w:style w:type="character" w:customStyle="1" w:styleId="TextosinformatoCar">
    <w:name w:val="Texto sin formato Car"/>
    <w:basedOn w:val="Fuentedeprrafopredeter"/>
    <w:link w:val="Textosinformato"/>
    <w:uiPriority w:val="99"/>
    <w:rsid w:val="00FD5951"/>
    <w:rPr>
      <w:rFonts w:ascii="Consolas" w:hAnsi="Consolas"/>
      <w:sz w:val="21"/>
      <w:szCs w:val="21"/>
      <w:lang w:val="es-ES_tradnl" w:eastAsia="en-US"/>
    </w:rPr>
  </w:style>
  <w:style w:type="paragraph" w:customStyle="1" w:styleId="ParaAttribute6">
    <w:name w:val="ParaAttribute6"/>
    <w:uiPriority w:val="99"/>
    <w:rsid w:val="00FD5951"/>
    <w:pPr>
      <w:ind w:left="360"/>
      <w:jc w:val="both"/>
    </w:pPr>
  </w:style>
  <w:style w:type="character" w:customStyle="1" w:styleId="CharAttribute12">
    <w:name w:val="CharAttribute12"/>
    <w:uiPriority w:val="99"/>
    <w:rsid w:val="00FD5951"/>
    <w:rPr>
      <w:rFonts w:ascii="Arial" w:eastAsia="Times New Roman"/>
      <w:sz w:val="24"/>
      <w:shd w:val="clear" w:color="auto" w:fill="FFFF00"/>
    </w:rPr>
  </w:style>
  <w:style w:type="character" w:styleId="nfasis">
    <w:name w:val="Emphasis"/>
    <w:basedOn w:val="Fuentedeprrafopredeter"/>
    <w:uiPriority w:val="99"/>
    <w:qFormat/>
    <w:rsid w:val="00FD5951"/>
    <w:rPr>
      <w:rFonts w:cs="Times New Roman"/>
      <w:i/>
      <w:iCs/>
    </w:rPr>
  </w:style>
  <w:style w:type="paragraph" w:customStyle="1" w:styleId="a">
    <w:name w:val="a"/>
    <w:basedOn w:val="Normal"/>
    <w:uiPriority w:val="99"/>
    <w:rsid w:val="00FD5951"/>
    <w:pPr>
      <w:spacing w:before="100" w:beforeAutospacing="1" w:after="100" w:afterAutospacing="1"/>
    </w:pPr>
    <w:rPr>
      <w:sz w:val="24"/>
      <w:szCs w:val="24"/>
    </w:rPr>
  </w:style>
  <w:style w:type="paragraph" w:customStyle="1" w:styleId="ParaAttribute27">
    <w:name w:val="ParaAttribute27"/>
    <w:uiPriority w:val="99"/>
    <w:rsid w:val="00FD5951"/>
    <w:pPr>
      <w:spacing w:after="200"/>
    </w:pPr>
  </w:style>
  <w:style w:type="character" w:customStyle="1" w:styleId="CharAttribute14">
    <w:name w:val="CharAttribute14"/>
    <w:uiPriority w:val="99"/>
    <w:rsid w:val="00FD5951"/>
    <w:rPr>
      <w:rFonts w:ascii="Arial" w:eastAsia="Times New Roman"/>
      <w:sz w:val="24"/>
      <w:u w:val="single"/>
    </w:rPr>
  </w:style>
  <w:style w:type="paragraph" w:customStyle="1" w:styleId="ParaAttribute23">
    <w:name w:val="ParaAttribute23"/>
    <w:uiPriority w:val="99"/>
    <w:rsid w:val="00FD5951"/>
    <w:pPr>
      <w:ind w:left="1080"/>
    </w:pPr>
  </w:style>
  <w:style w:type="character" w:customStyle="1" w:styleId="CharAttribute11">
    <w:name w:val="CharAttribute11"/>
    <w:uiPriority w:val="99"/>
    <w:rsid w:val="00FD5951"/>
    <w:rPr>
      <w:rFonts w:ascii="Arial" w:eastAsia="Times New Roman"/>
    </w:rPr>
  </w:style>
  <w:style w:type="character" w:customStyle="1" w:styleId="CharAttribute16">
    <w:name w:val="CharAttribute16"/>
    <w:uiPriority w:val="99"/>
    <w:rsid w:val="00FD5951"/>
    <w:rPr>
      <w:rFonts w:ascii="Arial" w:eastAsia="Times New Roman"/>
      <w:sz w:val="22"/>
    </w:rPr>
  </w:style>
  <w:style w:type="character" w:customStyle="1" w:styleId="CharAttribute17">
    <w:name w:val="CharAttribute17"/>
    <w:uiPriority w:val="99"/>
    <w:rsid w:val="00FD5951"/>
    <w:rPr>
      <w:rFonts w:ascii="Arial" w:eastAsia="Times New Roman"/>
      <w:b/>
      <w:sz w:val="22"/>
    </w:rPr>
  </w:style>
  <w:style w:type="paragraph" w:customStyle="1" w:styleId="ParaAttribute28">
    <w:name w:val="ParaAttribute28"/>
    <w:uiPriority w:val="99"/>
    <w:rsid w:val="00FD5951"/>
    <w:pPr>
      <w:ind w:left="1080"/>
      <w:jc w:val="center"/>
    </w:pPr>
  </w:style>
  <w:style w:type="numbering" w:customStyle="1" w:styleId="Sinlista1">
    <w:name w:val="Sin lista1"/>
    <w:next w:val="Sinlista"/>
    <w:uiPriority w:val="99"/>
    <w:semiHidden/>
    <w:unhideWhenUsed/>
    <w:rsid w:val="00FD5951"/>
  </w:style>
  <w:style w:type="character" w:customStyle="1" w:styleId="MapadeldocumentoCar">
    <w:name w:val="Mapa del documento Car"/>
    <w:basedOn w:val="Fuentedeprrafopredeter"/>
    <w:link w:val="Mapadeldocumento"/>
    <w:semiHidden/>
    <w:rsid w:val="00FD5951"/>
    <w:rPr>
      <w:rFonts w:ascii="Tahoma" w:hAnsi="Tahoma" w:cs="Tahoma"/>
      <w:shd w:val="clear" w:color="auto" w:fill="000080"/>
    </w:rPr>
  </w:style>
  <w:style w:type="paragraph" w:customStyle="1" w:styleId="Considrant">
    <w:name w:val="Considérant"/>
    <w:basedOn w:val="Normal"/>
    <w:rsid w:val="00FD5951"/>
    <w:pPr>
      <w:numPr>
        <w:numId w:val="2"/>
      </w:numPr>
      <w:spacing w:before="120" w:after="120"/>
      <w:jc w:val="both"/>
    </w:pPr>
    <w:rPr>
      <w:sz w:val="24"/>
      <w:szCs w:val="24"/>
      <w:lang w:val="es-ES_tradnl" w:eastAsia="de-DE"/>
    </w:rPr>
  </w:style>
  <w:style w:type="character" w:styleId="Textodelmarcadordeposicin">
    <w:name w:val="Placeholder Text"/>
    <w:basedOn w:val="Fuentedeprrafopredeter"/>
    <w:uiPriority w:val="99"/>
    <w:semiHidden/>
    <w:rsid w:val="00FD5951"/>
    <w:rPr>
      <w:color w:val="808080"/>
    </w:rPr>
  </w:style>
  <w:style w:type="paragraph" w:customStyle="1" w:styleId="Pa11">
    <w:name w:val="Pa11"/>
    <w:basedOn w:val="Default"/>
    <w:next w:val="Default"/>
    <w:uiPriority w:val="99"/>
    <w:rsid w:val="00FD5951"/>
    <w:pPr>
      <w:spacing w:line="201" w:lineRule="atLeast"/>
    </w:pPr>
    <w:rPr>
      <w:rFonts w:ascii="Arial" w:eastAsia="Calibri" w:hAnsi="Arial" w:cs="Arial"/>
      <w:color w:val="auto"/>
      <w:lang w:eastAsia="en-US"/>
    </w:rPr>
  </w:style>
  <w:style w:type="paragraph" w:customStyle="1" w:styleId="Pa7">
    <w:name w:val="Pa7"/>
    <w:basedOn w:val="Default"/>
    <w:next w:val="Default"/>
    <w:uiPriority w:val="99"/>
    <w:rsid w:val="00FD5951"/>
    <w:pPr>
      <w:spacing w:line="201" w:lineRule="atLeast"/>
    </w:pPr>
    <w:rPr>
      <w:rFonts w:ascii="Arial" w:eastAsia="Calibri" w:hAnsi="Arial" w:cs="Arial"/>
      <w:color w:val="auto"/>
      <w:lang w:eastAsia="en-US"/>
    </w:rPr>
  </w:style>
  <w:style w:type="paragraph" w:customStyle="1" w:styleId="Pa9">
    <w:name w:val="Pa9"/>
    <w:basedOn w:val="Default"/>
    <w:next w:val="Default"/>
    <w:uiPriority w:val="99"/>
    <w:rsid w:val="00FD5951"/>
    <w:pPr>
      <w:spacing w:line="201" w:lineRule="atLeast"/>
    </w:pPr>
    <w:rPr>
      <w:rFonts w:ascii="Arial" w:eastAsia="Calibri" w:hAnsi="Arial" w:cs="Arial"/>
      <w:color w:val="auto"/>
      <w:lang w:eastAsia="en-US"/>
    </w:rPr>
  </w:style>
  <w:style w:type="paragraph" w:customStyle="1" w:styleId="parrafo">
    <w:name w:val="parrafo"/>
    <w:basedOn w:val="Normal"/>
    <w:rsid w:val="00FD5951"/>
    <w:pPr>
      <w:spacing w:before="100" w:beforeAutospacing="1" w:after="100" w:afterAutospacing="1"/>
    </w:pPr>
    <w:rPr>
      <w:sz w:val="24"/>
      <w:szCs w:val="24"/>
    </w:rPr>
  </w:style>
  <w:style w:type="paragraph" w:customStyle="1" w:styleId="parrafo2">
    <w:name w:val="parrafo_2"/>
    <w:basedOn w:val="Normal"/>
    <w:rsid w:val="00FD5951"/>
    <w:pPr>
      <w:spacing w:before="100" w:beforeAutospacing="1" w:after="100" w:afterAutospacing="1"/>
    </w:pPr>
    <w:rPr>
      <w:sz w:val="24"/>
      <w:szCs w:val="24"/>
    </w:rPr>
  </w:style>
  <w:style w:type="paragraph" w:customStyle="1" w:styleId="seccion">
    <w:name w:val="seccion"/>
    <w:basedOn w:val="Normal"/>
    <w:rsid w:val="00FD5951"/>
    <w:pPr>
      <w:spacing w:before="100" w:beforeAutospacing="1" w:after="100" w:afterAutospacing="1"/>
    </w:pPr>
    <w:rPr>
      <w:sz w:val="24"/>
      <w:szCs w:val="24"/>
    </w:rPr>
  </w:style>
  <w:style w:type="character" w:styleId="Fuerte">
    <w:name w:val="Strong"/>
    <w:basedOn w:val="Fuentedeprrafopredeter"/>
    <w:uiPriority w:val="22"/>
    <w:qFormat/>
    <w:rsid w:val="00FD5951"/>
    <w:rPr>
      <w:b/>
      <w:bCs/>
    </w:rPr>
  </w:style>
  <w:style w:type="paragraph" w:customStyle="1" w:styleId="parrafo22">
    <w:name w:val="parrafo_22"/>
    <w:basedOn w:val="Normal"/>
    <w:rsid w:val="00FD5951"/>
    <w:pPr>
      <w:spacing w:before="360" w:after="180"/>
      <w:ind w:firstLine="360"/>
      <w:jc w:val="both"/>
    </w:pPr>
    <w:rPr>
      <w:sz w:val="24"/>
      <w:szCs w:val="24"/>
    </w:rPr>
  </w:style>
  <w:style w:type="character" w:customStyle="1" w:styleId="Ttulo3Car">
    <w:name w:val="Título 3 Car"/>
    <w:basedOn w:val="Fuentedeprrafopredeter"/>
    <w:link w:val="Ttulo3"/>
    <w:rsid w:val="00FD5951"/>
    <w:rPr>
      <w:rFonts w:ascii="Gill Sans MT" w:hAnsi="Gill Sans MT"/>
      <w:b/>
      <w:snapToGrid w:val="0"/>
      <w:color w:val="000000"/>
      <w:sz w:val="18"/>
    </w:rPr>
  </w:style>
  <w:style w:type="character" w:customStyle="1" w:styleId="PrrafodelistaCar">
    <w:name w:val="Párrafo de lista Car"/>
    <w:aliases w:val="Párrafo de lista - cat Car,Bullet Car,Normal N3 Car,Arial 8 Car,List Paragraph Car,List Paragraph1 Car,Gráfico Título Car,Párrafo 1 Car,Párrafo Car,Resume Title Car,Dot pt Car,No Spacing1 Car,List Paragraph Char Char Char Car"/>
    <w:basedOn w:val="Fuentedeprrafopredeter"/>
    <w:link w:val="Prrafodelista"/>
    <w:uiPriority w:val="34"/>
    <w:qFormat/>
    <w:rsid w:val="00AF70F6"/>
  </w:style>
  <w:style w:type="paragraph" w:customStyle="1" w:styleId="Rpido">
    <w:name w:val="Rápido _"/>
    <w:rsid w:val="009F4412"/>
    <w:pPr>
      <w:snapToGrid w:val="0"/>
    </w:pPr>
    <w:rPr>
      <w:sz w:val="24"/>
      <w:lang w:val="es-ES_tradnl"/>
    </w:rPr>
  </w:style>
  <w:style w:type="paragraph" w:customStyle="1" w:styleId="pf0">
    <w:name w:val="pf0"/>
    <w:basedOn w:val="Normal"/>
    <w:rsid w:val="00EF610D"/>
    <w:pPr>
      <w:spacing w:before="100" w:beforeAutospacing="1" w:after="100" w:afterAutospacing="1"/>
    </w:pPr>
    <w:rPr>
      <w:sz w:val="24"/>
      <w:szCs w:val="24"/>
    </w:rPr>
  </w:style>
  <w:style w:type="character" w:customStyle="1" w:styleId="cf01">
    <w:name w:val="cf01"/>
    <w:basedOn w:val="Fuentedeprrafopredeter"/>
    <w:rsid w:val="00EF610D"/>
    <w:rPr>
      <w:rFonts w:ascii="Segoe UI" w:hAnsi="Segoe UI" w:cs="Segoe UI" w:hint="default"/>
      <w:sz w:val="18"/>
      <w:szCs w:val="18"/>
    </w:rPr>
  </w:style>
  <w:style w:type="character" w:customStyle="1" w:styleId="cf11">
    <w:name w:val="cf11"/>
    <w:basedOn w:val="Fuentedeprrafopredeter"/>
    <w:rsid w:val="00EF610D"/>
    <w:rPr>
      <w:rFonts w:ascii="Segoe UI" w:hAnsi="Segoe UI" w:cs="Segoe UI" w:hint="default"/>
      <w:color w:val="FF0000"/>
      <w:sz w:val="18"/>
      <w:szCs w:val="18"/>
    </w:rPr>
  </w:style>
  <w:style w:type="character" w:customStyle="1" w:styleId="cf21">
    <w:name w:val="cf21"/>
    <w:basedOn w:val="Fuentedeprrafopredeter"/>
    <w:rsid w:val="00090787"/>
    <w:rPr>
      <w:rFonts w:ascii="Segoe UI" w:hAnsi="Segoe UI" w:cs="Segoe UI" w:hint="default"/>
      <w:color w:val="FF0000"/>
      <w:sz w:val="18"/>
      <w:szCs w:val="18"/>
    </w:rPr>
  </w:style>
  <w:style w:type="character" w:styleId="Mencinsinresolver">
    <w:name w:val="Unresolved Mention"/>
    <w:basedOn w:val="Fuentedeprrafopredeter"/>
    <w:uiPriority w:val="99"/>
    <w:semiHidden/>
    <w:unhideWhenUsed/>
    <w:rsid w:val="0058583E"/>
    <w:rPr>
      <w:color w:val="605E5C"/>
      <w:shd w:val="clear" w:color="auto" w:fill="E1DFDD"/>
    </w:rPr>
  </w:style>
  <w:style w:type="paragraph" w:customStyle="1" w:styleId="xxmsonormal">
    <w:name w:val="x_xmsonormal"/>
    <w:basedOn w:val="Normal"/>
    <w:rsid w:val="00957CF6"/>
    <w:rPr>
      <w:rFonts w:ascii="Aptos" w:eastAsiaTheme="minorHAnsi" w:hAnsi="Aptos" w:cs="Apto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398438">
      <w:bodyDiv w:val="1"/>
      <w:marLeft w:val="0"/>
      <w:marRight w:val="0"/>
      <w:marTop w:val="0"/>
      <w:marBottom w:val="0"/>
      <w:divBdr>
        <w:top w:val="none" w:sz="0" w:space="0" w:color="auto"/>
        <w:left w:val="none" w:sz="0" w:space="0" w:color="auto"/>
        <w:bottom w:val="none" w:sz="0" w:space="0" w:color="auto"/>
        <w:right w:val="none" w:sz="0" w:space="0" w:color="auto"/>
      </w:divBdr>
    </w:div>
    <w:div w:id="79110920">
      <w:bodyDiv w:val="1"/>
      <w:marLeft w:val="0"/>
      <w:marRight w:val="0"/>
      <w:marTop w:val="0"/>
      <w:marBottom w:val="0"/>
      <w:divBdr>
        <w:top w:val="none" w:sz="0" w:space="0" w:color="auto"/>
        <w:left w:val="none" w:sz="0" w:space="0" w:color="auto"/>
        <w:bottom w:val="none" w:sz="0" w:space="0" w:color="auto"/>
        <w:right w:val="none" w:sz="0" w:space="0" w:color="auto"/>
      </w:divBdr>
    </w:div>
    <w:div w:id="91559459">
      <w:bodyDiv w:val="1"/>
      <w:marLeft w:val="0"/>
      <w:marRight w:val="0"/>
      <w:marTop w:val="0"/>
      <w:marBottom w:val="0"/>
      <w:divBdr>
        <w:top w:val="none" w:sz="0" w:space="0" w:color="auto"/>
        <w:left w:val="none" w:sz="0" w:space="0" w:color="auto"/>
        <w:bottom w:val="none" w:sz="0" w:space="0" w:color="auto"/>
        <w:right w:val="none" w:sz="0" w:space="0" w:color="auto"/>
      </w:divBdr>
    </w:div>
    <w:div w:id="104816075">
      <w:bodyDiv w:val="1"/>
      <w:marLeft w:val="0"/>
      <w:marRight w:val="0"/>
      <w:marTop w:val="0"/>
      <w:marBottom w:val="0"/>
      <w:divBdr>
        <w:top w:val="none" w:sz="0" w:space="0" w:color="auto"/>
        <w:left w:val="none" w:sz="0" w:space="0" w:color="auto"/>
        <w:bottom w:val="none" w:sz="0" w:space="0" w:color="auto"/>
        <w:right w:val="none" w:sz="0" w:space="0" w:color="auto"/>
      </w:divBdr>
    </w:div>
    <w:div w:id="113720896">
      <w:bodyDiv w:val="1"/>
      <w:marLeft w:val="0"/>
      <w:marRight w:val="0"/>
      <w:marTop w:val="0"/>
      <w:marBottom w:val="0"/>
      <w:divBdr>
        <w:top w:val="none" w:sz="0" w:space="0" w:color="auto"/>
        <w:left w:val="none" w:sz="0" w:space="0" w:color="auto"/>
        <w:bottom w:val="none" w:sz="0" w:space="0" w:color="auto"/>
        <w:right w:val="none" w:sz="0" w:space="0" w:color="auto"/>
      </w:divBdr>
    </w:div>
    <w:div w:id="115223557">
      <w:bodyDiv w:val="1"/>
      <w:marLeft w:val="0"/>
      <w:marRight w:val="0"/>
      <w:marTop w:val="0"/>
      <w:marBottom w:val="0"/>
      <w:divBdr>
        <w:top w:val="none" w:sz="0" w:space="0" w:color="auto"/>
        <w:left w:val="none" w:sz="0" w:space="0" w:color="auto"/>
        <w:bottom w:val="none" w:sz="0" w:space="0" w:color="auto"/>
        <w:right w:val="none" w:sz="0" w:space="0" w:color="auto"/>
      </w:divBdr>
    </w:div>
    <w:div w:id="115949545">
      <w:bodyDiv w:val="1"/>
      <w:marLeft w:val="0"/>
      <w:marRight w:val="0"/>
      <w:marTop w:val="0"/>
      <w:marBottom w:val="0"/>
      <w:divBdr>
        <w:top w:val="none" w:sz="0" w:space="0" w:color="auto"/>
        <w:left w:val="none" w:sz="0" w:space="0" w:color="auto"/>
        <w:bottom w:val="none" w:sz="0" w:space="0" w:color="auto"/>
        <w:right w:val="none" w:sz="0" w:space="0" w:color="auto"/>
      </w:divBdr>
    </w:div>
    <w:div w:id="144668783">
      <w:bodyDiv w:val="1"/>
      <w:marLeft w:val="0"/>
      <w:marRight w:val="0"/>
      <w:marTop w:val="0"/>
      <w:marBottom w:val="0"/>
      <w:divBdr>
        <w:top w:val="none" w:sz="0" w:space="0" w:color="auto"/>
        <w:left w:val="none" w:sz="0" w:space="0" w:color="auto"/>
        <w:bottom w:val="none" w:sz="0" w:space="0" w:color="auto"/>
        <w:right w:val="none" w:sz="0" w:space="0" w:color="auto"/>
      </w:divBdr>
    </w:div>
    <w:div w:id="145359248">
      <w:bodyDiv w:val="1"/>
      <w:marLeft w:val="0"/>
      <w:marRight w:val="0"/>
      <w:marTop w:val="0"/>
      <w:marBottom w:val="0"/>
      <w:divBdr>
        <w:top w:val="none" w:sz="0" w:space="0" w:color="auto"/>
        <w:left w:val="none" w:sz="0" w:space="0" w:color="auto"/>
        <w:bottom w:val="none" w:sz="0" w:space="0" w:color="auto"/>
        <w:right w:val="none" w:sz="0" w:space="0" w:color="auto"/>
      </w:divBdr>
    </w:div>
    <w:div w:id="154299510">
      <w:bodyDiv w:val="1"/>
      <w:marLeft w:val="0"/>
      <w:marRight w:val="0"/>
      <w:marTop w:val="0"/>
      <w:marBottom w:val="0"/>
      <w:divBdr>
        <w:top w:val="none" w:sz="0" w:space="0" w:color="auto"/>
        <w:left w:val="none" w:sz="0" w:space="0" w:color="auto"/>
        <w:bottom w:val="none" w:sz="0" w:space="0" w:color="auto"/>
        <w:right w:val="none" w:sz="0" w:space="0" w:color="auto"/>
      </w:divBdr>
    </w:div>
    <w:div w:id="157431401">
      <w:bodyDiv w:val="1"/>
      <w:marLeft w:val="0"/>
      <w:marRight w:val="0"/>
      <w:marTop w:val="0"/>
      <w:marBottom w:val="0"/>
      <w:divBdr>
        <w:top w:val="none" w:sz="0" w:space="0" w:color="auto"/>
        <w:left w:val="none" w:sz="0" w:space="0" w:color="auto"/>
        <w:bottom w:val="none" w:sz="0" w:space="0" w:color="auto"/>
        <w:right w:val="none" w:sz="0" w:space="0" w:color="auto"/>
      </w:divBdr>
    </w:div>
    <w:div w:id="189144146">
      <w:bodyDiv w:val="1"/>
      <w:marLeft w:val="0"/>
      <w:marRight w:val="0"/>
      <w:marTop w:val="0"/>
      <w:marBottom w:val="0"/>
      <w:divBdr>
        <w:top w:val="none" w:sz="0" w:space="0" w:color="auto"/>
        <w:left w:val="none" w:sz="0" w:space="0" w:color="auto"/>
        <w:bottom w:val="none" w:sz="0" w:space="0" w:color="auto"/>
        <w:right w:val="none" w:sz="0" w:space="0" w:color="auto"/>
      </w:divBdr>
    </w:div>
    <w:div w:id="197009749">
      <w:bodyDiv w:val="1"/>
      <w:marLeft w:val="0"/>
      <w:marRight w:val="0"/>
      <w:marTop w:val="0"/>
      <w:marBottom w:val="0"/>
      <w:divBdr>
        <w:top w:val="none" w:sz="0" w:space="0" w:color="auto"/>
        <w:left w:val="none" w:sz="0" w:space="0" w:color="auto"/>
        <w:bottom w:val="none" w:sz="0" w:space="0" w:color="auto"/>
        <w:right w:val="none" w:sz="0" w:space="0" w:color="auto"/>
      </w:divBdr>
    </w:div>
    <w:div w:id="227113349">
      <w:bodyDiv w:val="1"/>
      <w:marLeft w:val="0"/>
      <w:marRight w:val="0"/>
      <w:marTop w:val="0"/>
      <w:marBottom w:val="0"/>
      <w:divBdr>
        <w:top w:val="none" w:sz="0" w:space="0" w:color="auto"/>
        <w:left w:val="none" w:sz="0" w:space="0" w:color="auto"/>
        <w:bottom w:val="none" w:sz="0" w:space="0" w:color="auto"/>
        <w:right w:val="none" w:sz="0" w:space="0" w:color="auto"/>
      </w:divBdr>
    </w:div>
    <w:div w:id="229124593">
      <w:bodyDiv w:val="1"/>
      <w:marLeft w:val="0"/>
      <w:marRight w:val="0"/>
      <w:marTop w:val="0"/>
      <w:marBottom w:val="0"/>
      <w:divBdr>
        <w:top w:val="none" w:sz="0" w:space="0" w:color="auto"/>
        <w:left w:val="none" w:sz="0" w:space="0" w:color="auto"/>
        <w:bottom w:val="none" w:sz="0" w:space="0" w:color="auto"/>
        <w:right w:val="none" w:sz="0" w:space="0" w:color="auto"/>
      </w:divBdr>
    </w:div>
    <w:div w:id="232550797">
      <w:bodyDiv w:val="1"/>
      <w:marLeft w:val="0"/>
      <w:marRight w:val="0"/>
      <w:marTop w:val="0"/>
      <w:marBottom w:val="0"/>
      <w:divBdr>
        <w:top w:val="none" w:sz="0" w:space="0" w:color="auto"/>
        <w:left w:val="none" w:sz="0" w:space="0" w:color="auto"/>
        <w:bottom w:val="none" w:sz="0" w:space="0" w:color="auto"/>
        <w:right w:val="none" w:sz="0" w:space="0" w:color="auto"/>
      </w:divBdr>
    </w:div>
    <w:div w:id="234752256">
      <w:bodyDiv w:val="1"/>
      <w:marLeft w:val="0"/>
      <w:marRight w:val="0"/>
      <w:marTop w:val="0"/>
      <w:marBottom w:val="0"/>
      <w:divBdr>
        <w:top w:val="none" w:sz="0" w:space="0" w:color="auto"/>
        <w:left w:val="none" w:sz="0" w:space="0" w:color="auto"/>
        <w:bottom w:val="none" w:sz="0" w:space="0" w:color="auto"/>
        <w:right w:val="none" w:sz="0" w:space="0" w:color="auto"/>
      </w:divBdr>
    </w:div>
    <w:div w:id="250479177">
      <w:bodyDiv w:val="1"/>
      <w:marLeft w:val="0"/>
      <w:marRight w:val="0"/>
      <w:marTop w:val="0"/>
      <w:marBottom w:val="0"/>
      <w:divBdr>
        <w:top w:val="none" w:sz="0" w:space="0" w:color="auto"/>
        <w:left w:val="none" w:sz="0" w:space="0" w:color="auto"/>
        <w:bottom w:val="none" w:sz="0" w:space="0" w:color="auto"/>
        <w:right w:val="none" w:sz="0" w:space="0" w:color="auto"/>
      </w:divBdr>
    </w:div>
    <w:div w:id="273682742">
      <w:bodyDiv w:val="1"/>
      <w:marLeft w:val="0"/>
      <w:marRight w:val="0"/>
      <w:marTop w:val="0"/>
      <w:marBottom w:val="0"/>
      <w:divBdr>
        <w:top w:val="none" w:sz="0" w:space="0" w:color="auto"/>
        <w:left w:val="none" w:sz="0" w:space="0" w:color="auto"/>
        <w:bottom w:val="none" w:sz="0" w:space="0" w:color="auto"/>
        <w:right w:val="none" w:sz="0" w:space="0" w:color="auto"/>
      </w:divBdr>
    </w:div>
    <w:div w:id="276910036">
      <w:bodyDiv w:val="1"/>
      <w:marLeft w:val="0"/>
      <w:marRight w:val="0"/>
      <w:marTop w:val="0"/>
      <w:marBottom w:val="0"/>
      <w:divBdr>
        <w:top w:val="none" w:sz="0" w:space="0" w:color="auto"/>
        <w:left w:val="none" w:sz="0" w:space="0" w:color="auto"/>
        <w:bottom w:val="none" w:sz="0" w:space="0" w:color="auto"/>
        <w:right w:val="none" w:sz="0" w:space="0" w:color="auto"/>
      </w:divBdr>
    </w:div>
    <w:div w:id="338896073">
      <w:bodyDiv w:val="1"/>
      <w:marLeft w:val="0"/>
      <w:marRight w:val="0"/>
      <w:marTop w:val="0"/>
      <w:marBottom w:val="0"/>
      <w:divBdr>
        <w:top w:val="none" w:sz="0" w:space="0" w:color="auto"/>
        <w:left w:val="none" w:sz="0" w:space="0" w:color="auto"/>
        <w:bottom w:val="none" w:sz="0" w:space="0" w:color="auto"/>
        <w:right w:val="none" w:sz="0" w:space="0" w:color="auto"/>
      </w:divBdr>
    </w:div>
    <w:div w:id="346174413">
      <w:bodyDiv w:val="1"/>
      <w:marLeft w:val="0"/>
      <w:marRight w:val="0"/>
      <w:marTop w:val="0"/>
      <w:marBottom w:val="0"/>
      <w:divBdr>
        <w:top w:val="none" w:sz="0" w:space="0" w:color="auto"/>
        <w:left w:val="none" w:sz="0" w:space="0" w:color="auto"/>
        <w:bottom w:val="none" w:sz="0" w:space="0" w:color="auto"/>
        <w:right w:val="none" w:sz="0" w:space="0" w:color="auto"/>
      </w:divBdr>
    </w:div>
    <w:div w:id="349375865">
      <w:bodyDiv w:val="1"/>
      <w:marLeft w:val="0"/>
      <w:marRight w:val="0"/>
      <w:marTop w:val="0"/>
      <w:marBottom w:val="0"/>
      <w:divBdr>
        <w:top w:val="none" w:sz="0" w:space="0" w:color="auto"/>
        <w:left w:val="none" w:sz="0" w:space="0" w:color="auto"/>
        <w:bottom w:val="none" w:sz="0" w:space="0" w:color="auto"/>
        <w:right w:val="none" w:sz="0" w:space="0" w:color="auto"/>
      </w:divBdr>
    </w:div>
    <w:div w:id="370806132">
      <w:bodyDiv w:val="1"/>
      <w:marLeft w:val="0"/>
      <w:marRight w:val="0"/>
      <w:marTop w:val="0"/>
      <w:marBottom w:val="0"/>
      <w:divBdr>
        <w:top w:val="none" w:sz="0" w:space="0" w:color="auto"/>
        <w:left w:val="none" w:sz="0" w:space="0" w:color="auto"/>
        <w:bottom w:val="none" w:sz="0" w:space="0" w:color="auto"/>
        <w:right w:val="none" w:sz="0" w:space="0" w:color="auto"/>
      </w:divBdr>
    </w:div>
    <w:div w:id="393698169">
      <w:bodyDiv w:val="1"/>
      <w:marLeft w:val="0"/>
      <w:marRight w:val="0"/>
      <w:marTop w:val="0"/>
      <w:marBottom w:val="0"/>
      <w:divBdr>
        <w:top w:val="none" w:sz="0" w:space="0" w:color="auto"/>
        <w:left w:val="none" w:sz="0" w:space="0" w:color="auto"/>
        <w:bottom w:val="none" w:sz="0" w:space="0" w:color="auto"/>
        <w:right w:val="none" w:sz="0" w:space="0" w:color="auto"/>
      </w:divBdr>
    </w:div>
    <w:div w:id="395981710">
      <w:bodyDiv w:val="1"/>
      <w:marLeft w:val="0"/>
      <w:marRight w:val="0"/>
      <w:marTop w:val="0"/>
      <w:marBottom w:val="0"/>
      <w:divBdr>
        <w:top w:val="none" w:sz="0" w:space="0" w:color="auto"/>
        <w:left w:val="none" w:sz="0" w:space="0" w:color="auto"/>
        <w:bottom w:val="none" w:sz="0" w:space="0" w:color="auto"/>
        <w:right w:val="none" w:sz="0" w:space="0" w:color="auto"/>
      </w:divBdr>
    </w:div>
    <w:div w:id="405341973">
      <w:bodyDiv w:val="1"/>
      <w:marLeft w:val="0"/>
      <w:marRight w:val="0"/>
      <w:marTop w:val="0"/>
      <w:marBottom w:val="0"/>
      <w:divBdr>
        <w:top w:val="none" w:sz="0" w:space="0" w:color="auto"/>
        <w:left w:val="none" w:sz="0" w:space="0" w:color="auto"/>
        <w:bottom w:val="none" w:sz="0" w:space="0" w:color="auto"/>
        <w:right w:val="none" w:sz="0" w:space="0" w:color="auto"/>
      </w:divBdr>
    </w:div>
    <w:div w:id="408501790">
      <w:bodyDiv w:val="1"/>
      <w:marLeft w:val="0"/>
      <w:marRight w:val="0"/>
      <w:marTop w:val="0"/>
      <w:marBottom w:val="0"/>
      <w:divBdr>
        <w:top w:val="none" w:sz="0" w:space="0" w:color="auto"/>
        <w:left w:val="none" w:sz="0" w:space="0" w:color="auto"/>
        <w:bottom w:val="none" w:sz="0" w:space="0" w:color="auto"/>
        <w:right w:val="none" w:sz="0" w:space="0" w:color="auto"/>
      </w:divBdr>
    </w:div>
    <w:div w:id="433521303">
      <w:bodyDiv w:val="1"/>
      <w:marLeft w:val="0"/>
      <w:marRight w:val="0"/>
      <w:marTop w:val="0"/>
      <w:marBottom w:val="0"/>
      <w:divBdr>
        <w:top w:val="none" w:sz="0" w:space="0" w:color="auto"/>
        <w:left w:val="none" w:sz="0" w:space="0" w:color="auto"/>
        <w:bottom w:val="none" w:sz="0" w:space="0" w:color="auto"/>
        <w:right w:val="none" w:sz="0" w:space="0" w:color="auto"/>
      </w:divBdr>
      <w:divsChild>
        <w:div w:id="2144346919">
          <w:marLeft w:val="0"/>
          <w:marRight w:val="0"/>
          <w:marTop w:val="0"/>
          <w:marBottom w:val="0"/>
          <w:divBdr>
            <w:top w:val="none" w:sz="0" w:space="0" w:color="auto"/>
            <w:left w:val="none" w:sz="0" w:space="0" w:color="auto"/>
            <w:bottom w:val="none" w:sz="0" w:space="0" w:color="auto"/>
            <w:right w:val="none" w:sz="0" w:space="0" w:color="auto"/>
          </w:divBdr>
          <w:divsChild>
            <w:div w:id="875311211">
              <w:marLeft w:val="0"/>
              <w:marRight w:val="0"/>
              <w:marTop w:val="0"/>
              <w:marBottom w:val="0"/>
              <w:divBdr>
                <w:top w:val="none" w:sz="0" w:space="0" w:color="BCE8F1"/>
                <w:left w:val="none" w:sz="0" w:space="0" w:color="BCE8F1"/>
                <w:bottom w:val="none" w:sz="0" w:space="0" w:color="BCE8F1"/>
                <w:right w:val="none" w:sz="0" w:space="0" w:color="BCE8F1"/>
              </w:divBdr>
              <w:divsChild>
                <w:div w:id="461927266">
                  <w:marLeft w:val="0"/>
                  <w:marRight w:val="0"/>
                  <w:marTop w:val="0"/>
                  <w:marBottom w:val="0"/>
                  <w:divBdr>
                    <w:top w:val="none" w:sz="0" w:space="0" w:color="auto"/>
                    <w:left w:val="none" w:sz="0" w:space="0" w:color="auto"/>
                    <w:bottom w:val="none" w:sz="0" w:space="0" w:color="auto"/>
                    <w:right w:val="none" w:sz="0" w:space="0" w:color="auto"/>
                  </w:divBdr>
                  <w:divsChild>
                    <w:div w:id="627862304">
                      <w:marLeft w:val="0"/>
                      <w:marRight w:val="0"/>
                      <w:marTop w:val="0"/>
                      <w:marBottom w:val="0"/>
                      <w:divBdr>
                        <w:top w:val="none" w:sz="0" w:space="0" w:color="auto"/>
                        <w:left w:val="none" w:sz="0" w:space="0" w:color="auto"/>
                        <w:bottom w:val="none" w:sz="0" w:space="0" w:color="auto"/>
                        <w:right w:val="none" w:sz="0" w:space="0" w:color="auto"/>
                      </w:divBdr>
                    </w:div>
                    <w:div w:id="1103575513">
                      <w:marLeft w:val="0"/>
                      <w:marRight w:val="0"/>
                      <w:marTop w:val="0"/>
                      <w:marBottom w:val="0"/>
                      <w:divBdr>
                        <w:top w:val="none" w:sz="0" w:space="0" w:color="auto"/>
                        <w:left w:val="none" w:sz="0" w:space="0" w:color="auto"/>
                        <w:bottom w:val="none" w:sz="0" w:space="0" w:color="auto"/>
                        <w:right w:val="none" w:sz="0" w:space="0" w:color="auto"/>
                      </w:divBdr>
                    </w:div>
                    <w:div w:id="955797516">
                      <w:marLeft w:val="0"/>
                      <w:marRight w:val="0"/>
                      <w:marTop w:val="0"/>
                      <w:marBottom w:val="0"/>
                      <w:divBdr>
                        <w:top w:val="none" w:sz="0" w:space="0" w:color="auto"/>
                        <w:left w:val="none" w:sz="0" w:space="0" w:color="auto"/>
                        <w:bottom w:val="none" w:sz="0" w:space="0" w:color="auto"/>
                        <w:right w:val="none" w:sz="0" w:space="0" w:color="auto"/>
                      </w:divBdr>
                      <w:divsChild>
                        <w:div w:id="1677539711">
                          <w:marLeft w:val="0"/>
                          <w:marRight w:val="0"/>
                          <w:marTop w:val="0"/>
                          <w:marBottom w:val="0"/>
                          <w:divBdr>
                            <w:top w:val="none" w:sz="0" w:space="0" w:color="auto"/>
                            <w:left w:val="none" w:sz="0" w:space="0" w:color="auto"/>
                            <w:bottom w:val="none" w:sz="0" w:space="0" w:color="auto"/>
                            <w:right w:val="none" w:sz="0" w:space="0" w:color="auto"/>
                          </w:divBdr>
                        </w:div>
                        <w:div w:id="1187018448">
                          <w:marLeft w:val="0"/>
                          <w:marRight w:val="0"/>
                          <w:marTop w:val="0"/>
                          <w:marBottom w:val="0"/>
                          <w:divBdr>
                            <w:top w:val="none" w:sz="0" w:space="0" w:color="auto"/>
                            <w:left w:val="none" w:sz="0" w:space="0" w:color="auto"/>
                            <w:bottom w:val="none" w:sz="0" w:space="0" w:color="auto"/>
                            <w:right w:val="none" w:sz="0" w:space="0" w:color="auto"/>
                          </w:divBdr>
                        </w:div>
                      </w:divsChild>
                    </w:div>
                    <w:div w:id="1866090205">
                      <w:marLeft w:val="0"/>
                      <w:marRight w:val="0"/>
                      <w:marTop w:val="0"/>
                      <w:marBottom w:val="0"/>
                      <w:divBdr>
                        <w:top w:val="none" w:sz="0" w:space="0" w:color="auto"/>
                        <w:left w:val="none" w:sz="0" w:space="0" w:color="auto"/>
                        <w:bottom w:val="none" w:sz="0" w:space="0" w:color="auto"/>
                        <w:right w:val="none" w:sz="0" w:space="0" w:color="auto"/>
                      </w:divBdr>
                    </w:div>
                    <w:div w:id="602033311">
                      <w:marLeft w:val="0"/>
                      <w:marRight w:val="0"/>
                      <w:marTop w:val="0"/>
                      <w:marBottom w:val="0"/>
                      <w:divBdr>
                        <w:top w:val="none" w:sz="0" w:space="0" w:color="auto"/>
                        <w:left w:val="none" w:sz="0" w:space="0" w:color="auto"/>
                        <w:bottom w:val="none" w:sz="0" w:space="0" w:color="auto"/>
                        <w:right w:val="none" w:sz="0" w:space="0" w:color="auto"/>
                      </w:divBdr>
                    </w:div>
                    <w:div w:id="92551837">
                      <w:marLeft w:val="0"/>
                      <w:marRight w:val="0"/>
                      <w:marTop w:val="0"/>
                      <w:marBottom w:val="0"/>
                      <w:divBdr>
                        <w:top w:val="none" w:sz="0" w:space="0" w:color="auto"/>
                        <w:left w:val="none" w:sz="0" w:space="0" w:color="auto"/>
                        <w:bottom w:val="none" w:sz="0" w:space="0" w:color="auto"/>
                        <w:right w:val="none" w:sz="0" w:space="0" w:color="auto"/>
                      </w:divBdr>
                    </w:div>
                    <w:div w:id="1044447500">
                      <w:marLeft w:val="0"/>
                      <w:marRight w:val="0"/>
                      <w:marTop w:val="0"/>
                      <w:marBottom w:val="0"/>
                      <w:divBdr>
                        <w:top w:val="none" w:sz="0" w:space="0" w:color="auto"/>
                        <w:left w:val="none" w:sz="0" w:space="0" w:color="auto"/>
                        <w:bottom w:val="none" w:sz="0" w:space="0" w:color="auto"/>
                        <w:right w:val="none" w:sz="0" w:space="0" w:color="auto"/>
                      </w:divBdr>
                    </w:div>
                    <w:div w:id="858202785">
                      <w:marLeft w:val="0"/>
                      <w:marRight w:val="0"/>
                      <w:marTop w:val="0"/>
                      <w:marBottom w:val="0"/>
                      <w:divBdr>
                        <w:top w:val="none" w:sz="0" w:space="0" w:color="auto"/>
                        <w:left w:val="none" w:sz="0" w:space="0" w:color="auto"/>
                        <w:bottom w:val="none" w:sz="0" w:space="0" w:color="auto"/>
                        <w:right w:val="none" w:sz="0" w:space="0" w:color="auto"/>
                      </w:divBdr>
                    </w:div>
                    <w:div w:id="517157047">
                      <w:marLeft w:val="0"/>
                      <w:marRight w:val="0"/>
                      <w:marTop w:val="0"/>
                      <w:marBottom w:val="0"/>
                      <w:divBdr>
                        <w:top w:val="none" w:sz="0" w:space="0" w:color="auto"/>
                        <w:left w:val="none" w:sz="0" w:space="0" w:color="auto"/>
                        <w:bottom w:val="none" w:sz="0" w:space="0" w:color="auto"/>
                        <w:right w:val="none" w:sz="0" w:space="0" w:color="auto"/>
                      </w:divBdr>
                    </w:div>
                    <w:div w:id="2146317262">
                      <w:marLeft w:val="0"/>
                      <w:marRight w:val="0"/>
                      <w:marTop w:val="0"/>
                      <w:marBottom w:val="0"/>
                      <w:divBdr>
                        <w:top w:val="none" w:sz="0" w:space="0" w:color="auto"/>
                        <w:left w:val="none" w:sz="0" w:space="0" w:color="auto"/>
                        <w:bottom w:val="none" w:sz="0" w:space="0" w:color="auto"/>
                        <w:right w:val="none" w:sz="0" w:space="0" w:color="auto"/>
                      </w:divBdr>
                    </w:div>
                    <w:div w:id="1935744772">
                      <w:marLeft w:val="0"/>
                      <w:marRight w:val="0"/>
                      <w:marTop w:val="0"/>
                      <w:marBottom w:val="0"/>
                      <w:divBdr>
                        <w:top w:val="none" w:sz="0" w:space="0" w:color="auto"/>
                        <w:left w:val="none" w:sz="0" w:space="0" w:color="auto"/>
                        <w:bottom w:val="none" w:sz="0" w:space="0" w:color="auto"/>
                        <w:right w:val="none" w:sz="0" w:space="0" w:color="auto"/>
                      </w:divBdr>
                    </w:div>
                    <w:div w:id="1861696219">
                      <w:marLeft w:val="0"/>
                      <w:marRight w:val="0"/>
                      <w:marTop w:val="0"/>
                      <w:marBottom w:val="0"/>
                      <w:divBdr>
                        <w:top w:val="none" w:sz="0" w:space="0" w:color="auto"/>
                        <w:left w:val="none" w:sz="0" w:space="0" w:color="auto"/>
                        <w:bottom w:val="none" w:sz="0" w:space="0" w:color="auto"/>
                        <w:right w:val="none" w:sz="0" w:space="0" w:color="auto"/>
                      </w:divBdr>
                    </w:div>
                    <w:div w:id="250551754">
                      <w:marLeft w:val="0"/>
                      <w:marRight w:val="0"/>
                      <w:marTop w:val="0"/>
                      <w:marBottom w:val="0"/>
                      <w:divBdr>
                        <w:top w:val="none" w:sz="0" w:space="0" w:color="auto"/>
                        <w:left w:val="none" w:sz="0" w:space="0" w:color="auto"/>
                        <w:bottom w:val="none" w:sz="0" w:space="0" w:color="auto"/>
                        <w:right w:val="none" w:sz="0" w:space="0" w:color="auto"/>
                      </w:divBdr>
                    </w:div>
                    <w:div w:id="1397243135">
                      <w:marLeft w:val="0"/>
                      <w:marRight w:val="0"/>
                      <w:marTop w:val="0"/>
                      <w:marBottom w:val="0"/>
                      <w:divBdr>
                        <w:top w:val="none" w:sz="0" w:space="0" w:color="auto"/>
                        <w:left w:val="none" w:sz="0" w:space="0" w:color="auto"/>
                        <w:bottom w:val="none" w:sz="0" w:space="0" w:color="auto"/>
                        <w:right w:val="none" w:sz="0" w:space="0" w:color="auto"/>
                      </w:divBdr>
                    </w:div>
                    <w:div w:id="682900362">
                      <w:marLeft w:val="0"/>
                      <w:marRight w:val="0"/>
                      <w:marTop w:val="0"/>
                      <w:marBottom w:val="0"/>
                      <w:divBdr>
                        <w:top w:val="none" w:sz="0" w:space="0" w:color="auto"/>
                        <w:left w:val="none" w:sz="0" w:space="0" w:color="auto"/>
                        <w:bottom w:val="none" w:sz="0" w:space="0" w:color="auto"/>
                        <w:right w:val="none" w:sz="0" w:space="0" w:color="auto"/>
                      </w:divBdr>
                    </w:div>
                    <w:div w:id="720404250">
                      <w:marLeft w:val="0"/>
                      <w:marRight w:val="0"/>
                      <w:marTop w:val="0"/>
                      <w:marBottom w:val="0"/>
                      <w:divBdr>
                        <w:top w:val="none" w:sz="0" w:space="0" w:color="auto"/>
                        <w:left w:val="none" w:sz="0" w:space="0" w:color="auto"/>
                        <w:bottom w:val="none" w:sz="0" w:space="0" w:color="auto"/>
                        <w:right w:val="none" w:sz="0" w:space="0" w:color="auto"/>
                      </w:divBdr>
                      <w:divsChild>
                        <w:div w:id="1204445347">
                          <w:marLeft w:val="0"/>
                          <w:marRight w:val="0"/>
                          <w:marTop w:val="0"/>
                          <w:marBottom w:val="0"/>
                          <w:divBdr>
                            <w:top w:val="none" w:sz="0" w:space="0" w:color="auto"/>
                            <w:left w:val="none" w:sz="0" w:space="0" w:color="auto"/>
                            <w:bottom w:val="none" w:sz="0" w:space="0" w:color="auto"/>
                            <w:right w:val="none" w:sz="0" w:space="0" w:color="auto"/>
                          </w:divBdr>
                        </w:div>
                        <w:div w:id="1825121584">
                          <w:marLeft w:val="0"/>
                          <w:marRight w:val="0"/>
                          <w:marTop w:val="0"/>
                          <w:marBottom w:val="0"/>
                          <w:divBdr>
                            <w:top w:val="none" w:sz="0" w:space="0" w:color="auto"/>
                            <w:left w:val="none" w:sz="0" w:space="0" w:color="auto"/>
                            <w:bottom w:val="none" w:sz="0" w:space="0" w:color="auto"/>
                            <w:right w:val="none" w:sz="0" w:space="0" w:color="auto"/>
                          </w:divBdr>
                        </w:div>
                      </w:divsChild>
                    </w:div>
                    <w:div w:id="1197962042">
                      <w:marLeft w:val="0"/>
                      <w:marRight w:val="0"/>
                      <w:marTop w:val="0"/>
                      <w:marBottom w:val="0"/>
                      <w:divBdr>
                        <w:top w:val="none" w:sz="0" w:space="0" w:color="auto"/>
                        <w:left w:val="none" w:sz="0" w:space="0" w:color="auto"/>
                        <w:bottom w:val="none" w:sz="0" w:space="0" w:color="auto"/>
                        <w:right w:val="none" w:sz="0" w:space="0" w:color="auto"/>
                      </w:divBdr>
                    </w:div>
                    <w:div w:id="433669452">
                      <w:marLeft w:val="0"/>
                      <w:marRight w:val="0"/>
                      <w:marTop w:val="0"/>
                      <w:marBottom w:val="0"/>
                      <w:divBdr>
                        <w:top w:val="none" w:sz="0" w:space="0" w:color="auto"/>
                        <w:left w:val="none" w:sz="0" w:space="0" w:color="auto"/>
                        <w:bottom w:val="none" w:sz="0" w:space="0" w:color="auto"/>
                        <w:right w:val="none" w:sz="0" w:space="0" w:color="auto"/>
                      </w:divBdr>
                    </w:div>
                    <w:div w:id="317729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1555287">
      <w:bodyDiv w:val="1"/>
      <w:marLeft w:val="0"/>
      <w:marRight w:val="0"/>
      <w:marTop w:val="0"/>
      <w:marBottom w:val="0"/>
      <w:divBdr>
        <w:top w:val="none" w:sz="0" w:space="0" w:color="auto"/>
        <w:left w:val="none" w:sz="0" w:space="0" w:color="auto"/>
        <w:bottom w:val="none" w:sz="0" w:space="0" w:color="auto"/>
        <w:right w:val="none" w:sz="0" w:space="0" w:color="auto"/>
      </w:divBdr>
    </w:div>
    <w:div w:id="453868768">
      <w:bodyDiv w:val="1"/>
      <w:marLeft w:val="0"/>
      <w:marRight w:val="0"/>
      <w:marTop w:val="0"/>
      <w:marBottom w:val="0"/>
      <w:divBdr>
        <w:top w:val="none" w:sz="0" w:space="0" w:color="auto"/>
        <w:left w:val="none" w:sz="0" w:space="0" w:color="auto"/>
        <w:bottom w:val="none" w:sz="0" w:space="0" w:color="auto"/>
        <w:right w:val="none" w:sz="0" w:space="0" w:color="auto"/>
      </w:divBdr>
    </w:div>
    <w:div w:id="457800441">
      <w:bodyDiv w:val="1"/>
      <w:marLeft w:val="0"/>
      <w:marRight w:val="0"/>
      <w:marTop w:val="0"/>
      <w:marBottom w:val="0"/>
      <w:divBdr>
        <w:top w:val="none" w:sz="0" w:space="0" w:color="auto"/>
        <w:left w:val="none" w:sz="0" w:space="0" w:color="auto"/>
        <w:bottom w:val="none" w:sz="0" w:space="0" w:color="auto"/>
        <w:right w:val="none" w:sz="0" w:space="0" w:color="auto"/>
      </w:divBdr>
    </w:div>
    <w:div w:id="466748336">
      <w:bodyDiv w:val="1"/>
      <w:marLeft w:val="0"/>
      <w:marRight w:val="0"/>
      <w:marTop w:val="0"/>
      <w:marBottom w:val="0"/>
      <w:divBdr>
        <w:top w:val="none" w:sz="0" w:space="0" w:color="auto"/>
        <w:left w:val="none" w:sz="0" w:space="0" w:color="auto"/>
        <w:bottom w:val="none" w:sz="0" w:space="0" w:color="auto"/>
        <w:right w:val="none" w:sz="0" w:space="0" w:color="auto"/>
      </w:divBdr>
    </w:div>
    <w:div w:id="476914989">
      <w:bodyDiv w:val="1"/>
      <w:marLeft w:val="0"/>
      <w:marRight w:val="0"/>
      <w:marTop w:val="0"/>
      <w:marBottom w:val="0"/>
      <w:divBdr>
        <w:top w:val="none" w:sz="0" w:space="0" w:color="auto"/>
        <w:left w:val="none" w:sz="0" w:space="0" w:color="auto"/>
        <w:bottom w:val="none" w:sz="0" w:space="0" w:color="auto"/>
        <w:right w:val="none" w:sz="0" w:space="0" w:color="auto"/>
      </w:divBdr>
    </w:div>
    <w:div w:id="497425298">
      <w:bodyDiv w:val="1"/>
      <w:marLeft w:val="0"/>
      <w:marRight w:val="0"/>
      <w:marTop w:val="0"/>
      <w:marBottom w:val="0"/>
      <w:divBdr>
        <w:top w:val="none" w:sz="0" w:space="0" w:color="auto"/>
        <w:left w:val="none" w:sz="0" w:space="0" w:color="auto"/>
        <w:bottom w:val="none" w:sz="0" w:space="0" w:color="auto"/>
        <w:right w:val="none" w:sz="0" w:space="0" w:color="auto"/>
      </w:divBdr>
    </w:div>
    <w:div w:id="500776977">
      <w:bodyDiv w:val="1"/>
      <w:marLeft w:val="0"/>
      <w:marRight w:val="0"/>
      <w:marTop w:val="0"/>
      <w:marBottom w:val="0"/>
      <w:divBdr>
        <w:top w:val="none" w:sz="0" w:space="0" w:color="auto"/>
        <w:left w:val="none" w:sz="0" w:space="0" w:color="auto"/>
        <w:bottom w:val="none" w:sz="0" w:space="0" w:color="auto"/>
        <w:right w:val="none" w:sz="0" w:space="0" w:color="auto"/>
      </w:divBdr>
    </w:div>
    <w:div w:id="506017087">
      <w:bodyDiv w:val="1"/>
      <w:marLeft w:val="0"/>
      <w:marRight w:val="0"/>
      <w:marTop w:val="0"/>
      <w:marBottom w:val="0"/>
      <w:divBdr>
        <w:top w:val="none" w:sz="0" w:space="0" w:color="auto"/>
        <w:left w:val="none" w:sz="0" w:space="0" w:color="auto"/>
        <w:bottom w:val="none" w:sz="0" w:space="0" w:color="auto"/>
        <w:right w:val="none" w:sz="0" w:space="0" w:color="auto"/>
      </w:divBdr>
    </w:div>
    <w:div w:id="536770690">
      <w:bodyDiv w:val="1"/>
      <w:marLeft w:val="0"/>
      <w:marRight w:val="0"/>
      <w:marTop w:val="0"/>
      <w:marBottom w:val="0"/>
      <w:divBdr>
        <w:top w:val="none" w:sz="0" w:space="0" w:color="auto"/>
        <w:left w:val="none" w:sz="0" w:space="0" w:color="auto"/>
        <w:bottom w:val="none" w:sz="0" w:space="0" w:color="auto"/>
        <w:right w:val="none" w:sz="0" w:space="0" w:color="auto"/>
      </w:divBdr>
    </w:div>
    <w:div w:id="573197066">
      <w:bodyDiv w:val="1"/>
      <w:marLeft w:val="0"/>
      <w:marRight w:val="0"/>
      <w:marTop w:val="0"/>
      <w:marBottom w:val="0"/>
      <w:divBdr>
        <w:top w:val="none" w:sz="0" w:space="0" w:color="auto"/>
        <w:left w:val="none" w:sz="0" w:space="0" w:color="auto"/>
        <w:bottom w:val="none" w:sz="0" w:space="0" w:color="auto"/>
        <w:right w:val="none" w:sz="0" w:space="0" w:color="auto"/>
      </w:divBdr>
    </w:div>
    <w:div w:id="575285389">
      <w:bodyDiv w:val="1"/>
      <w:marLeft w:val="0"/>
      <w:marRight w:val="0"/>
      <w:marTop w:val="0"/>
      <w:marBottom w:val="0"/>
      <w:divBdr>
        <w:top w:val="none" w:sz="0" w:space="0" w:color="auto"/>
        <w:left w:val="none" w:sz="0" w:space="0" w:color="auto"/>
        <w:bottom w:val="none" w:sz="0" w:space="0" w:color="auto"/>
        <w:right w:val="none" w:sz="0" w:space="0" w:color="auto"/>
      </w:divBdr>
    </w:div>
    <w:div w:id="577053929">
      <w:bodyDiv w:val="1"/>
      <w:marLeft w:val="0"/>
      <w:marRight w:val="0"/>
      <w:marTop w:val="0"/>
      <w:marBottom w:val="0"/>
      <w:divBdr>
        <w:top w:val="none" w:sz="0" w:space="0" w:color="auto"/>
        <w:left w:val="none" w:sz="0" w:space="0" w:color="auto"/>
        <w:bottom w:val="none" w:sz="0" w:space="0" w:color="auto"/>
        <w:right w:val="none" w:sz="0" w:space="0" w:color="auto"/>
      </w:divBdr>
    </w:div>
    <w:div w:id="580984984">
      <w:bodyDiv w:val="1"/>
      <w:marLeft w:val="0"/>
      <w:marRight w:val="0"/>
      <w:marTop w:val="0"/>
      <w:marBottom w:val="0"/>
      <w:divBdr>
        <w:top w:val="none" w:sz="0" w:space="0" w:color="auto"/>
        <w:left w:val="none" w:sz="0" w:space="0" w:color="auto"/>
        <w:bottom w:val="none" w:sz="0" w:space="0" w:color="auto"/>
        <w:right w:val="none" w:sz="0" w:space="0" w:color="auto"/>
      </w:divBdr>
    </w:div>
    <w:div w:id="590312179">
      <w:bodyDiv w:val="1"/>
      <w:marLeft w:val="0"/>
      <w:marRight w:val="0"/>
      <w:marTop w:val="0"/>
      <w:marBottom w:val="0"/>
      <w:divBdr>
        <w:top w:val="none" w:sz="0" w:space="0" w:color="auto"/>
        <w:left w:val="none" w:sz="0" w:space="0" w:color="auto"/>
        <w:bottom w:val="none" w:sz="0" w:space="0" w:color="auto"/>
        <w:right w:val="none" w:sz="0" w:space="0" w:color="auto"/>
      </w:divBdr>
    </w:div>
    <w:div w:id="600339405">
      <w:bodyDiv w:val="1"/>
      <w:marLeft w:val="0"/>
      <w:marRight w:val="0"/>
      <w:marTop w:val="0"/>
      <w:marBottom w:val="0"/>
      <w:divBdr>
        <w:top w:val="none" w:sz="0" w:space="0" w:color="auto"/>
        <w:left w:val="none" w:sz="0" w:space="0" w:color="auto"/>
        <w:bottom w:val="none" w:sz="0" w:space="0" w:color="auto"/>
        <w:right w:val="none" w:sz="0" w:space="0" w:color="auto"/>
      </w:divBdr>
    </w:div>
    <w:div w:id="603998538">
      <w:bodyDiv w:val="1"/>
      <w:marLeft w:val="0"/>
      <w:marRight w:val="0"/>
      <w:marTop w:val="0"/>
      <w:marBottom w:val="0"/>
      <w:divBdr>
        <w:top w:val="none" w:sz="0" w:space="0" w:color="auto"/>
        <w:left w:val="none" w:sz="0" w:space="0" w:color="auto"/>
        <w:bottom w:val="none" w:sz="0" w:space="0" w:color="auto"/>
        <w:right w:val="none" w:sz="0" w:space="0" w:color="auto"/>
      </w:divBdr>
    </w:div>
    <w:div w:id="606737048">
      <w:bodyDiv w:val="1"/>
      <w:marLeft w:val="0"/>
      <w:marRight w:val="0"/>
      <w:marTop w:val="0"/>
      <w:marBottom w:val="0"/>
      <w:divBdr>
        <w:top w:val="none" w:sz="0" w:space="0" w:color="auto"/>
        <w:left w:val="none" w:sz="0" w:space="0" w:color="auto"/>
        <w:bottom w:val="none" w:sz="0" w:space="0" w:color="auto"/>
        <w:right w:val="none" w:sz="0" w:space="0" w:color="auto"/>
      </w:divBdr>
      <w:divsChild>
        <w:div w:id="786778782">
          <w:marLeft w:val="0"/>
          <w:marRight w:val="0"/>
          <w:marTop w:val="0"/>
          <w:marBottom w:val="0"/>
          <w:divBdr>
            <w:top w:val="none" w:sz="0" w:space="0" w:color="auto"/>
            <w:left w:val="none" w:sz="0" w:space="0" w:color="auto"/>
            <w:bottom w:val="none" w:sz="0" w:space="0" w:color="auto"/>
            <w:right w:val="none" w:sz="0" w:space="0" w:color="auto"/>
          </w:divBdr>
          <w:divsChild>
            <w:div w:id="1377389301">
              <w:marLeft w:val="0"/>
              <w:marRight w:val="0"/>
              <w:marTop w:val="0"/>
              <w:marBottom w:val="0"/>
              <w:divBdr>
                <w:top w:val="none" w:sz="0" w:space="0" w:color="BCE8F1"/>
                <w:left w:val="none" w:sz="0" w:space="0" w:color="BCE8F1"/>
                <w:bottom w:val="none" w:sz="0" w:space="0" w:color="BCE8F1"/>
                <w:right w:val="none" w:sz="0" w:space="0" w:color="BCE8F1"/>
              </w:divBdr>
              <w:divsChild>
                <w:div w:id="214590973">
                  <w:marLeft w:val="0"/>
                  <w:marRight w:val="0"/>
                  <w:marTop w:val="0"/>
                  <w:marBottom w:val="0"/>
                  <w:divBdr>
                    <w:top w:val="none" w:sz="0" w:space="0" w:color="auto"/>
                    <w:left w:val="none" w:sz="0" w:space="0" w:color="auto"/>
                    <w:bottom w:val="none" w:sz="0" w:space="0" w:color="auto"/>
                    <w:right w:val="none" w:sz="0" w:space="0" w:color="auto"/>
                  </w:divBdr>
                  <w:divsChild>
                    <w:div w:id="1059091872">
                      <w:marLeft w:val="0"/>
                      <w:marRight w:val="0"/>
                      <w:marTop w:val="0"/>
                      <w:marBottom w:val="0"/>
                      <w:divBdr>
                        <w:top w:val="none" w:sz="0" w:space="0" w:color="auto"/>
                        <w:left w:val="none" w:sz="0" w:space="0" w:color="auto"/>
                        <w:bottom w:val="none" w:sz="0" w:space="0" w:color="auto"/>
                        <w:right w:val="none" w:sz="0" w:space="0" w:color="auto"/>
                      </w:divBdr>
                    </w:div>
                    <w:div w:id="665937239">
                      <w:marLeft w:val="0"/>
                      <w:marRight w:val="0"/>
                      <w:marTop w:val="0"/>
                      <w:marBottom w:val="0"/>
                      <w:divBdr>
                        <w:top w:val="none" w:sz="0" w:space="0" w:color="auto"/>
                        <w:left w:val="none" w:sz="0" w:space="0" w:color="auto"/>
                        <w:bottom w:val="none" w:sz="0" w:space="0" w:color="auto"/>
                        <w:right w:val="none" w:sz="0" w:space="0" w:color="auto"/>
                      </w:divBdr>
                    </w:div>
                    <w:div w:id="176189705">
                      <w:marLeft w:val="0"/>
                      <w:marRight w:val="0"/>
                      <w:marTop w:val="0"/>
                      <w:marBottom w:val="0"/>
                      <w:divBdr>
                        <w:top w:val="none" w:sz="0" w:space="0" w:color="auto"/>
                        <w:left w:val="none" w:sz="0" w:space="0" w:color="auto"/>
                        <w:bottom w:val="none" w:sz="0" w:space="0" w:color="auto"/>
                        <w:right w:val="none" w:sz="0" w:space="0" w:color="auto"/>
                      </w:divBdr>
                      <w:divsChild>
                        <w:div w:id="1920407706">
                          <w:marLeft w:val="0"/>
                          <w:marRight w:val="0"/>
                          <w:marTop w:val="0"/>
                          <w:marBottom w:val="0"/>
                          <w:divBdr>
                            <w:top w:val="none" w:sz="0" w:space="0" w:color="auto"/>
                            <w:left w:val="none" w:sz="0" w:space="0" w:color="auto"/>
                            <w:bottom w:val="none" w:sz="0" w:space="0" w:color="auto"/>
                            <w:right w:val="none" w:sz="0" w:space="0" w:color="auto"/>
                          </w:divBdr>
                        </w:div>
                        <w:div w:id="1546865413">
                          <w:marLeft w:val="0"/>
                          <w:marRight w:val="0"/>
                          <w:marTop w:val="0"/>
                          <w:marBottom w:val="0"/>
                          <w:divBdr>
                            <w:top w:val="none" w:sz="0" w:space="0" w:color="auto"/>
                            <w:left w:val="none" w:sz="0" w:space="0" w:color="auto"/>
                            <w:bottom w:val="none" w:sz="0" w:space="0" w:color="auto"/>
                            <w:right w:val="none" w:sz="0" w:space="0" w:color="auto"/>
                          </w:divBdr>
                        </w:div>
                      </w:divsChild>
                    </w:div>
                    <w:div w:id="2125613439">
                      <w:marLeft w:val="0"/>
                      <w:marRight w:val="0"/>
                      <w:marTop w:val="0"/>
                      <w:marBottom w:val="0"/>
                      <w:divBdr>
                        <w:top w:val="none" w:sz="0" w:space="0" w:color="auto"/>
                        <w:left w:val="none" w:sz="0" w:space="0" w:color="auto"/>
                        <w:bottom w:val="none" w:sz="0" w:space="0" w:color="auto"/>
                        <w:right w:val="none" w:sz="0" w:space="0" w:color="auto"/>
                      </w:divBdr>
                    </w:div>
                    <w:div w:id="701514968">
                      <w:marLeft w:val="0"/>
                      <w:marRight w:val="0"/>
                      <w:marTop w:val="0"/>
                      <w:marBottom w:val="0"/>
                      <w:divBdr>
                        <w:top w:val="none" w:sz="0" w:space="0" w:color="auto"/>
                        <w:left w:val="none" w:sz="0" w:space="0" w:color="auto"/>
                        <w:bottom w:val="none" w:sz="0" w:space="0" w:color="auto"/>
                        <w:right w:val="none" w:sz="0" w:space="0" w:color="auto"/>
                      </w:divBdr>
                    </w:div>
                    <w:div w:id="579410605">
                      <w:marLeft w:val="0"/>
                      <w:marRight w:val="0"/>
                      <w:marTop w:val="0"/>
                      <w:marBottom w:val="0"/>
                      <w:divBdr>
                        <w:top w:val="none" w:sz="0" w:space="0" w:color="auto"/>
                        <w:left w:val="none" w:sz="0" w:space="0" w:color="auto"/>
                        <w:bottom w:val="none" w:sz="0" w:space="0" w:color="auto"/>
                        <w:right w:val="none" w:sz="0" w:space="0" w:color="auto"/>
                      </w:divBdr>
                    </w:div>
                    <w:div w:id="1896047184">
                      <w:marLeft w:val="0"/>
                      <w:marRight w:val="0"/>
                      <w:marTop w:val="0"/>
                      <w:marBottom w:val="0"/>
                      <w:divBdr>
                        <w:top w:val="none" w:sz="0" w:space="0" w:color="auto"/>
                        <w:left w:val="none" w:sz="0" w:space="0" w:color="auto"/>
                        <w:bottom w:val="none" w:sz="0" w:space="0" w:color="auto"/>
                        <w:right w:val="none" w:sz="0" w:space="0" w:color="auto"/>
                      </w:divBdr>
                    </w:div>
                    <w:div w:id="712117567">
                      <w:marLeft w:val="0"/>
                      <w:marRight w:val="0"/>
                      <w:marTop w:val="0"/>
                      <w:marBottom w:val="0"/>
                      <w:divBdr>
                        <w:top w:val="none" w:sz="0" w:space="0" w:color="auto"/>
                        <w:left w:val="none" w:sz="0" w:space="0" w:color="auto"/>
                        <w:bottom w:val="none" w:sz="0" w:space="0" w:color="auto"/>
                        <w:right w:val="none" w:sz="0" w:space="0" w:color="auto"/>
                      </w:divBdr>
                    </w:div>
                    <w:div w:id="1180199166">
                      <w:marLeft w:val="0"/>
                      <w:marRight w:val="0"/>
                      <w:marTop w:val="0"/>
                      <w:marBottom w:val="0"/>
                      <w:divBdr>
                        <w:top w:val="none" w:sz="0" w:space="0" w:color="auto"/>
                        <w:left w:val="none" w:sz="0" w:space="0" w:color="auto"/>
                        <w:bottom w:val="none" w:sz="0" w:space="0" w:color="auto"/>
                        <w:right w:val="none" w:sz="0" w:space="0" w:color="auto"/>
                      </w:divBdr>
                    </w:div>
                    <w:div w:id="10113825">
                      <w:marLeft w:val="0"/>
                      <w:marRight w:val="0"/>
                      <w:marTop w:val="0"/>
                      <w:marBottom w:val="0"/>
                      <w:divBdr>
                        <w:top w:val="none" w:sz="0" w:space="0" w:color="auto"/>
                        <w:left w:val="none" w:sz="0" w:space="0" w:color="auto"/>
                        <w:bottom w:val="none" w:sz="0" w:space="0" w:color="auto"/>
                        <w:right w:val="none" w:sz="0" w:space="0" w:color="auto"/>
                      </w:divBdr>
                    </w:div>
                    <w:div w:id="1084841212">
                      <w:marLeft w:val="0"/>
                      <w:marRight w:val="0"/>
                      <w:marTop w:val="0"/>
                      <w:marBottom w:val="0"/>
                      <w:divBdr>
                        <w:top w:val="none" w:sz="0" w:space="0" w:color="auto"/>
                        <w:left w:val="none" w:sz="0" w:space="0" w:color="auto"/>
                        <w:bottom w:val="none" w:sz="0" w:space="0" w:color="auto"/>
                        <w:right w:val="none" w:sz="0" w:space="0" w:color="auto"/>
                      </w:divBdr>
                    </w:div>
                    <w:div w:id="1652367757">
                      <w:marLeft w:val="0"/>
                      <w:marRight w:val="0"/>
                      <w:marTop w:val="0"/>
                      <w:marBottom w:val="0"/>
                      <w:divBdr>
                        <w:top w:val="none" w:sz="0" w:space="0" w:color="auto"/>
                        <w:left w:val="none" w:sz="0" w:space="0" w:color="auto"/>
                        <w:bottom w:val="none" w:sz="0" w:space="0" w:color="auto"/>
                        <w:right w:val="none" w:sz="0" w:space="0" w:color="auto"/>
                      </w:divBdr>
                    </w:div>
                    <w:div w:id="1020009108">
                      <w:marLeft w:val="0"/>
                      <w:marRight w:val="0"/>
                      <w:marTop w:val="0"/>
                      <w:marBottom w:val="0"/>
                      <w:divBdr>
                        <w:top w:val="none" w:sz="0" w:space="0" w:color="auto"/>
                        <w:left w:val="none" w:sz="0" w:space="0" w:color="auto"/>
                        <w:bottom w:val="none" w:sz="0" w:space="0" w:color="auto"/>
                        <w:right w:val="none" w:sz="0" w:space="0" w:color="auto"/>
                      </w:divBdr>
                    </w:div>
                    <w:div w:id="913778671">
                      <w:marLeft w:val="0"/>
                      <w:marRight w:val="0"/>
                      <w:marTop w:val="0"/>
                      <w:marBottom w:val="0"/>
                      <w:divBdr>
                        <w:top w:val="none" w:sz="0" w:space="0" w:color="auto"/>
                        <w:left w:val="none" w:sz="0" w:space="0" w:color="auto"/>
                        <w:bottom w:val="none" w:sz="0" w:space="0" w:color="auto"/>
                        <w:right w:val="none" w:sz="0" w:space="0" w:color="auto"/>
                      </w:divBdr>
                    </w:div>
                    <w:div w:id="121577163">
                      <w:marLeft w:val="0"/>
                      <w:marRight w:val="0"/>
                      <w:marTop w:val="0"/>
                      <w:marBottom w:val="0"/>
                      <w:divBdr>
                        <w:top w:val="none" w:sz="0" w:space="0" w:color="auto"/>
                        <w:left w:val="none" w:sz="0" w:space="0" w:color="auto"/>
                        <w:bottom w:val="none" w:sz="0" w:space="0" w:color="auto"/>
                        <w:right w:val="none" w:sz="0" w:space="0" w:color="auto"/>
                      </w:divBdr>
                    </w:div>
                    <w:div w:id="1536884816">
                      <w:marLeft w:val="0"/>
                      <w:marRight w:val="0"/>
                      <w:marTop w:val="0"/>
                      <w:marBottom w:val="0"/>
                      <w:divBdr>
                        <w:top w:val="none" w:sz="0" w:space="0" w:color="auto"/>
                        <w:left w:val="none" w:sz="0" w:space="0" w:color="auto"/>
                        <w:bottom w:val="none" w:sz="0" w:space="0" w:color="auto"/>
                        <w:right w:val="none" w:sz="0" w:space="0" w:color="auto"/>
                      </w:divBdr>
                      <w:divsChild>
                        <w:div w:id="1884251147">
                          <w:marLeft w:val="0"/>
                          <w:marRight w:val="0"/>
                          <w:marTop w:val="0"/>
                          <w:marBottom w:val="0"/>
                          <w:divBdr>
                            <w:top w:val="none" w:sz="0" w:space="0" w:color="auto"/>
                            <w:left w:val="none" w:sz="0" w:space="0" w:color="auto"/>
                            <w:bottom w:val="none" w:sz="0" w:space="0" w:color="auto"/>
                            <w:right w:val="none" w:sz="0" w:space="0" w:color="auto"/>
                          </w:divBdr>
                        </w:div>
                        <w:div w:id="247203042">
                          <w:marLeft w:val="0"/>
                          <w:marRight w:val="0"/>
                          <w:marTop w:val="0"/>
                          <w:marBottom w:val="0"/>
                          <w:divBdr>
                            <w:top w:val="none" w:sz="0" w:space="0" w:color="auto"/>
                            <w:left w:val="none" w:sz="0" w:space="0" w:color="auto"/>
                            <w:bottom w:val="none" w:sz="0" w:space="0" w:color="auto"/>
                            <w:right w:val="none" w:sz="0" w:space="0" w:color="auto"/>
                          </w:divBdr>
                        </w:div>
                      </w:divsChild>
                    </w:div>
                    <w:div w:id="260530711">
                      <w:marLeft w:val="0"/>
                      <w:marRight w:val="0"/>
                      <w:marTop w:val="0"/>
                      <w:marBottom w:val="0"/>
                      <w:divBdr>
                        <w:top w:val="none" w:sz="0" w:space="0" w:color="auto"/>
                        <w:left w:val="none" w:sz="0" w:space="0" w:color="auto"/>
                        <w:bottom w:val="none" w:sz="0" w:space="0" w:color="auto"/>
                        <w:right w:val="none" w:sz="0" w:space="0" w:color="auto"/>
                      </w:divBdr>
                    </w:div>
                    <w:div w:id="806514157">
                      <w:marLeft w:val="0"/>
                      <w:marRight w:val="0"/>
                      <w:marTop w:val="0"/>
                      <w:marBottom w:val="0"/>
                      <w:divBdr>
                        <w:top w:val="none" w:sz="0" w:space="0" w:color="auto"/>
                        <w:left w:val="none" w:sz="0" w:space="0" w:color="auto"/>
                        <w:bottom w:val="none" w:sz="0" w:space="0" w:color="auto"/>
                        <w:right w:val="none" w:sz="0" w:space="0" w:color="auto"/>
                      </w:divBdr>
                    </w:div>
                    <w:div w:id="1078329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7733049">
      <w:bodyDiv w:val="1"/>
      <w:marLeft w:val="0"/>
      <w:marRight w:val="0"/>
      <w:marTop w:val="0"/>
      <w:marBottom w:val="0"/>
      <w:divBdr>
        <w:top w:val="none" w:sz="0" w:space="0" w:color="auto"/>
        <w:left w:val="none" w:sz="0" w:space="0" w:color="auto"/>
        <w:bottom w:val="none" w:sz="0" w:space="0" w:color="auto"/>
        <w:right w:val="none" w:sz="0" w:space="0" w:color="auto"/>
      </w:divBdr>
    </w:div>
    <w:div w:id="666519092">
      <w:bodyDiv w:val="1"/>
      <w:marLeft w:val="0"/>
      <w:marRight w:val="0"/>
      <w:marTop w:val="0"/>
      <w:marBottom w:val="0"/>
      <w:divBdr>
        <w:top w:val="none" w:sz="0" w:space="0" w:color="auto"/>
        <w:left w:val="none" w:sz="0" w:space="0" w:color="auto"/>
        <w:bottom w:val="none" w:sz="0" w:space="0" w:color="auto"/>
        <w:right w:val="none" w:sz="0" w:space="0" w:color="auto"/>
      </w:divBdr>
    </w:div>
    <w:div w:id="675571809">
      <w:bodyDiv w:val="1"/>
      <w:marLeft w:val="0"/>
      <w:marRight w:val="0"/>
      <w:marTop w:val="0"/>
      <w:marBottom w:val="0"/>
      <w:divBdr>
        <w:top w:val="none" w:sz="0" w:space="0" w:color="auto"/>
        <w:left w:val="none" w:sz="0" w:space="0" w:color="auto"/>
        <w:bottom w:val="none" w:sz="0" w:space="0" w:color="auto"/>
        <w:right w:val="none" w:sz="0" w:space="0" w:color="auto"/>
      </w:divBdr>
    </w:div>
    <w:div w:id="685257340">
      <w:bodyDiv w:val="1"/>
      <w:marLeft w:val="0"/>
      <w:marRight w:val="0"/>
      <w:marTop w:val="0"/>
      <w:marBottom w:val="0"/>
      <w:divBdr>
        <w:top w:val="none" w:sz="0" w:space="0" w:color="auto"/>
        <w:left w:val="none" w:sz="0" w:space="0" w:color="auto"/>
        <w:bottom w:val="none" w:sz="0" w:space="0" w:color="auto"/>
        <w:right w:val="none" w:sz="0" w:space="0" w:color="auto"/>
      </w:divBdr>
    </w:div>
    <w:div w:id="712920550">
      <w:bodyDiv w:val="1"/>
      <w:marLeft w:val="0"/>
      <w:marRight w:val="0"/>
      <w:marTop w:val="0"/>
      <w:marBottom w:val="0"/>
      <w:divBdr>
        <w:top w:val="none" w:sz="0" w:space="0" w:color="auto"/>
        <w:left w:val="none" w:sz="0" w:space="0" w:color="auto"/>
        <w:bottom w:val="none" w:sz="0" w:space="0" w:color="auto"/>
        <w:right w:val="none" w:sz="0" w:space="0" w:color="auto"/>
      </w:divBdr>
    </w:div>
    <w:div w:id="717052748">
      <w:bodyDiv w:val="1"/>
      <w:marLeft w:val="0"/>
      <w:marRight w:val="0"/>
      <w:marTop w:val="0"/>
      <w:marBottom w:val="0"/>
      <w:divBdr>
        <w:top w:val="none" w:sz="0" w:space="0" w:color="auto"/>
        <w:left w:val="none" w:sz="0" w:space="0" w:color="auto"/>
        <w:bottom w:val="none" w:sz="0" w:space="0" w:color="auto"/>
        <w:right w:val="none" w:sz="0" w:space="0" w:color="auto"/>
      </w:divBdr>
    </w:div>
    <w:div w:id="719593763">
      <w:bodyDiv w:val="1"/>
      <w:marLeft w:val="0"/>
      <w:marRight w:val="0"/>
      <w:marTop w:val="0"/>
      <w:marBottom w:val="0"/>
      <w:divBdr>
        <w:top w:val="none" w:sz="0" w:space="0" w:color="auto"/>
        <w:left w:val="none" w:sz="0" w:space="0" w:color="auto"/>
        <w:bottom w:val="none" w:sz="0" w:space="0" w:color="auto"/>
        <w:right w:val="none" w:sz="0" w:space="0" w:color="auto"/>
      </w:divBdr>
    </w:div>
    <w:div w:id="730813555">
      <w:bodyDiv w:val="1"/>
      <w:marLeft w:val="0"/>
      <w:marRight w:val="0"/>
      <w:marTop w:val="0"/>
      <w:marBottom w:val="0"/>
      <w:divBdr>
        <w:top w:val="none" w:sz="0" w:space="0" w:color="auto"/>
        <w:left w:val="none" w:sz="0" w:space="0" w:color="auto"/>
        <w:bottom w:val="none" w:sz="0" w:space="0" w:color="auto"/>
        <w:right w:val="none" w:sz="0" w:space="0" w:color="auto"/>
      </w:divBdr>
    </w:div>
    <w:div w:id="731543452">
      <w:bodyDiv w:val="1"/>
      <w:marLeft w:val="0"/>
      <w:marRight w:val="0"/>
      <w:marTop w:val="0"/>
      <w:marBottom w:val="0"/>
      <w:divBdr>
        <w:top w:val="none" w:sz="0" w:space="0" w:color="auto"/>
        <w:left w:val="none" w:sz="0" w:space="0" w:color="auto"/>
        <w:bottom w:val="none" w:sz="0" w:space="0" w:color="auto"/>
        <w:right w:val="none" w:sz="0" w:space="0" w:color="auto"/>
      </w:divBdr>
    </w:div>
    <w:div w:id="748578322">
      <w:bodyDiv w:val="1"/>
      <w:marLeft w:val="0"/>
      <w:marRight w:val="0"/>
      <w:marTop w:val="0"/>
      <w:marBottom w:val="0"/>
      <w:divBdr>
        <w:top w:val="none" w:sz="0" w:space="0" w:color="auto"/>
        <w:left w:val="none" w:sz="0" w:space="0" w:color="auto"/>
        <w:bottom w:val="none" w:sz="0" w:space="0" w:color="auto"/>
        <w:right w:val="none" w:sz="0" w:space="0" w:color="auto"/>
      </w:divBdr>
    </w:div>
    <w:div w:id="749545115">
      <w:bodyDiv w:val="1"/>
      <w:marLeft w:val="0"/>
      <w:marRight w:val="0"/>
      <w:marTop w:val="0"/>
      <w:marBottom w:val="0"/>
      <w:divBdr>
        <w:top w:val="none" w:sz="0" w:space="0" w:color="auto"/>
        <w:left w:val="none" w:sz="0" w:space="0" w:color="auto"/>
        <w:bottom w:val="none" w:sz="0" w:space="0" w:color="auto"/>
        <w:right w:val="none" w:sz="0" w:space="0" w:color="auto"/>
      </w:divBdr>
    </w:div>
    <w:div w:id="762604964">
      <w:bodyDiv w:val="1"/>
      <w:marLeft w:val="0"/>
      <w:marRight w:val="0"/>
      <w:marTop w:val="0"/>
      <w:marBottom w:val="0"/>
      <w:divBdr>
        <w:top w:val="none" w:sz="0" w:space="0" w:color="auto"/>
        <w:left w:val="none" w:sz="0" w:space="0" w:color="auto"/>
        <w:bottom w:val="none" w:sz="0" w:space="0" w:color="auto"/>
        <w:right w:val="none" w:sz="0" w:space="0" w:color="auto"/>
      </w:divBdr>
    </w:div>
    <w:div w:id="779686313">
      <w:bodyDiv w:val="1"/>
      <w:marLeft w:val="0"/>
      <w:marRight w:val="0"/>
      <w:marTop w:val="0"/>
      <w:marBottom w:val="0"/>
      <w:divBdr>
        <w:top w:val="none" w:sz="0" w:space="0" w:color="auto"/>
        <w:left w:val="none" w:sz="0" w:space="0" w:color="auto"/>
        <w:bottom w:val="none" w:sz="0" w:space="0" w:color="auto"/>
        <w:right w:val="none" w:sz="0" w:space="0" w:color="auto"/>
      </w:divBdr>
    </w:div>
    <w:div w:id="813916405">
      <w:bodyDiv w:val="1"/>
      <w:marLeft w:val="0"/>
      <w:marRight w:val="0"/>
      <w:marTop w:val="0"/>
      <w:marBottom w:val="0"/>
      <w:divBdr>
        <w:top w:val="none" w:sz="0" w:space="0" w:color="auto"/>
        <w:left w:val="none" w:sz="0" w:space="0" w:color="auto"/>
        <w:bottom w:val="none" w:sz="0" w:space="0" w:color="auto"/>
        <w:right w:val="none" w:sz="0" w:space="0" w:color="auto"/>
      </w:divBdr>
    </w:div>
    <w:div w:id="817067885">
      <w:bodyDiv w:val="1"/>
      <w:marLeft w:val="0"/>
      <w:marRight w:val="0"/>
      <w:marTop w:val="0"/>
      <w:marBottom w:val="0"/>
      <w:divBdr>
        <w:top w:val="none" w:sz="0" w:space="0" w:color="auto"/>
        <w:left w:val="none" w:sz="0" w:space="0" w:color="auto"/>
        <w:bottom w:val="none" w:sz="0" w:space="0" w:color="auto"/>
        <w:right w:val="none" w:sz="0" w:space="0" w:color="auto"/>
      </w:divBdr>
    </w:div>
    <w:div w:id="827749867">
      <w:bodyDiv w:val="1"/>
      <w:marLeft w:val="0"/>
      <w:marRight w:val="0"/>
      <w:marTop w:val="0"/>
      <w:marBottom w:val="0"/>
      <w:divBdr>
        <w:top w:val="none" w:sz="0" w:space="0" w:color="auto"/>
        <w:left w:val="none" w:sz="0" w:space="0" w:color="auto"/>
        <w:bottom w:val="none" w:sz="0" w:space="0" w:color="auto"/>
        <w:right w:val="none" w:sz="0" w:space="0" w:color="auto"/>
      </w:divBdr>
    </w:div>
    <w:div w:id="865756672">
      <w:bodyDiv w:val="1"/>
      <w:marLeft w:val="0"/>
      <w:marRight w:val="0"/>
      <w:marTop w:val="0"/>
      <w:marBottom w:val="0"/>
      <w:divBdr>
        <w:top w:val="none" w:sz="0" w:space="0" w:color="auto"/>
        <w:left w:val="none" w:sz="0" w:space="0" w:color="auto"/>
        <w:bottom w:val="none" w:sz="0" w:space="0" w:color="auto"/>
        <w:right w:val="none" w:sz="0" w:space="0" w:color="auto"/>
      </w:divBdr>
    </w:div>
    <w:div w:id="866871335">
      <w:bodyDiv w:val="1"/>
      <w:marLeft w:val="0"/>
      <w:marRight w:val="0"/>
      <w:marTop w:val="0"/>
      <w:marBottom w:val="0"/>
      <w:divBdr>
        <w:top w:val="none" w:sz="0" w:space="0" w:color="auto"/>
        <w:left w:val="none" w:sz="0" w:space="0" w:color="auto"/>
        <w:bottom w:val="none" w:sz="0" w:space="0" w:color="auto"/>
        <w:right w:val="none" w:sz="0" w:space="0" w:color="auto"/>
      </w:divBdr>
    </w:div>
    <w:div w:id="896362475">
      <w:bodyDiv w:val="1"/>
      <w:marLeft w:val="0"/>
      <w:marRight w:val="0"/>
      <w:marTop w:val="0"/>
      <w:marBottom w:val="0"/>
      <w:divBdr>
        <w:top w:val="none" w:sz="0" w:space="0" w:color="auto"/>
        <w:left w:val="none" w:sz="0" w:space="0" w:color="auto"/>
        <w:bottom w:val="none" w:sz="0" w:space="0" w:color="auto"/>
        <w:right w:val="none" w:sz="0" w:space="0" w:color="auto"/>
      </w:divBdr>
    </w:div>
    <w:div w:id="926769048">
      <w:bodyDiv w:val="1"/>
      <w:marLeft w:val="0"/>
      <w:marRight w:val="0"/>
      <w:marTop w:val="0"/>
      <w:marBottom w:val="0"/>
      <w:divBdr>
        <w:top w:val="none" w:sz="0" w:space="0" w:color="auto"/>
        <w:left w:val="none" w:sz="0" w:space="0" w:color="auto"/>
        <w:bottom w:val="none" w:sz="0" w:space="0" w:color="auto"/>
        <w:right w:val="none" w:sz="0" w:space="0" w:color="auto"/>
      </w:divBdr>
    </w:div>
    <w:div w:id="937056250">
      <w:bodyDiv w:val="1"/>
      <w:marLeft w:val="0"/>
      <w:marRight w:val="0"/>
      <w:marTop w:val="0"/>
      <w:marBottom w:val="0"/>
      <w:divBdr>
        <w:top w:val="none" w:sz="0" w:space="0" w:color="auto"/>
        <w:left w:val="none" w:sz="0" w:space="0" w:color="auto"/>
        <w:bottom w:val="none" w:sz="0" w:space="0" w:color="auto"/>
        <w:right w:val="none" w:sz="0" w:space="0" w:color="auto"/>
      </w:divBdr>
    </w:div>
    <w:div w:id="941493321">
      <w:bodyDiv w:val="1"/>
      <w:marLeft w:val="0"/>
      <w:marRight w:val="0"/>
      <w:marTop w:val="0"/>
      <w:marBottom w:val="0"/>
      <w:divBdr>
        <w:top w:val="none" w:sz="0" w:space="0" w:color="auto"/>
        <w:left w:val="none" w:sz="0" w:space="0" w:color="auto"/>
        <w:bottom w:val="none" w:sz="0" w:space="0" w:color="auto"/>
        <w:right w:val="none" w:sz="0" w:space="0" w:color="auto"/>
      </w:divBdr>
    </w:div>
    <w:div w:id="951285514">
      <w:bodyDiv w:val="1"/>
      <w:marLeft w:val="0"/>
      <w:marRight w:val="0"/>
      <w:marTop w:val="0"/>
      <w:marBottom w:val="0"/>
      <w:divBdr>
        <w:top w:val="none" w:sz="0" w:space="0" w:color="auto"/>
        <w:left w:val="none" w:sz="0" w:space="0" w:color="auto"/>
        <w:bottom w:val="none" w:sz="0" w:space="0" w:color="auto"/>
        <w:right w:val="none" w:sz="0" w:space="0" w:color="auto"/>
      </w:divBdr>
    </w:div>
    <w:div w:id="952135366">
      <w:bodyDiv w:val="1"/>
      <w:marLeft w:val="0"/>
      <w:marRight w:val="0"/>
      <w:marTop w:val="0"/>
      <w:marBottom w:val="0"/>
      <w:divBdr>
        <w:top w:val="none" w:sz="0" w:space="0" w:color="auto"/>
        <w:left w:val="none" w:sz="0" w:space="0" w:color="auto"/>
        <w:bottom w:val="none" w:sz="0" w:space="0" w:color="auto"/>
        <w:right w:val="none" w:sz="0" w:space="0" w:color="auto"/>
      </w:divBdr>
    </w:div>
    <w:div w:id="981736592">
      <w:bodyDiv w:val="1"/>
      <w:marLeft w:val="0"/>
      <w:marRight w:val="0"/>
      <w:marTop w:val="0"/>
      <w:marBottom w:val="0"/>
      <w:divBdr>
        <w:top w:val="none" w:sz="0" w:space="0" w:color="auto"/>
        <w:left w:val="none" w:sz="0" w:space="0" w:color="auto"/>
        <w:bottom w:val="none" w:sz="0" w:space="0" w:color="auto"/>
        <w:right w:val="none" w:sz="0" w:space="0" w:color="auto"/>
      </w:divBdr>
    </w:div>
    <w:div w:id="997726792">
      <w:bodyDiv w:val="1"/>
      <w:marLeft w:val="0"/>
      <w:marRight w:val="0"/>
      <w:marTop w:val="0"/>
      <w:marBottom w:val="0"/>
      <w:divBdr>
        <w:top w:val="none" w:sz="0" w:space="0" w:color="auto"/>
        <w:left w:val="none" w:sz="0" w:space="0" w:color="auto"/>
        <w:bottom w:val="none" w:sz="0" w:space="0" w:color="auto"/>
        <w:right w:val="none" w:sz="0" w:space="0" w:color="auto"/>
      </w:divBdr>
    </w:div>
    <w:div w:id="1006707321">
      <w:bodyDiv w:val="1"/>
      <w:marLeft w:val="0"/>
      <w:marRight w:val="0"/>
      <w:marTop w:val="0"/>
      <w:marBottom w:val="0"/>
      <w:divBdr>
        <w:top w:val="none" w:sz="0" w:space="0" w:color="auto"/>
        <w:left w:val="none" w:sz="0" w:space="0" w:color="auto"/>
        <w:bottom w:val="none" w:sz="0" w:space="0" w:color="auto"/>
        <w:right w:val="none" w:sz="0" w:space="0" w:color="auto"/>
      </w:divBdr>
    </w:div>
    <w:div w:id="1030957944">
      <w:bodyDiv w:val="1"/>
      <w:marLeft w:val="0"/>
      <w:marRight w:val="0"/>
      <w:marTop w:val="0"/>
      <w:marBottom w:val="0"/>
      <w:divBdr>
        <w:top w:val="none" w:sz="0" w:space="0" w:color="auto"/>
        <w:left w:val="none" w:sz="0" w:space="0" w:color="auto"/>
        <w:bottom w:val="none" w:sz="0" w:space="0" w:color="auto"/>
        <w:right w:val="none" w:sz="0" w:space="0" w:color="auto"/>
      </w:divBdr>
    </w:div>
    <w:div w:id="1062825087">
      <w:bodyDiv w:val="1"/>
      <w:marLeft w:val="0"/>
      <w:marRight w:val="0"/>
      <w:marTop w:val="0"/>
      <w:marBottom w:val="0"/>
      <w:divBdr>
        <w:top w:val="none" w:sz="0" w:space="0" w:color="auto"/>
        <w:left w:val="none" w:sz="0" w:space="0" w:color="auto"/>
        <w:bottom w:val="none" w:sz="0" w:space="0" w:color="auto"/>
        <w:right w:val="none" w:sz="0" w:space="0" w:color="auto"/>
      </w:divBdr>
    </w:div>
    <w:div w:id="1072195490">
      <w:bodyDiv w:val="1"/>
      <w:marLeft w:val="0"/>
      <w:marRight w:val="0"/>
      <w:marTop w:val="0"/>
      <w:marBottom w:val="0"/>
      <w:divBdr>
        <w:top w:val="none" w:sz="0" w:space="0" w:color="auto"/>
        <w:left w:val="none" w:sz="0" w:space="0" w:color="auto"/>
        <w:bottom w:val="none" w:sz="0" w:space="0" w:color="auto"/>
        <w:right w:val="none" w:sz="0" w:space="0" w:color="auto"/>
      </w:divBdr>
    </w:div>
    <w:div w:id="1078137277">
      <w:bodyDiv w:val="1"/>
      <w:marLeft w:val="0"/>
      <w:marRight w:val="0"/>
      <w:marTop w:val="0"/>
      <w:marBottom w:val="0"/>
      <w:divBdr>
        <w:top w:val="none" w:sz="0" w:space="0" w:color="auto"/>
        <w:left w:val="none" w:sz="0" w:space="0" w:color="auto"/>
        <w:bottom w:val="none" w:sz="0" w:space="0" w:color="auto"/>
        <w:right w:val="none" w:sz="0" w:space="0" w:color="auto"/>
      </w:divBdr>
    </w:div>
    <w:div w:id="1096294876">
      <w:bodyDiv w:val="1"/>
      <w:marLeft w:val="0"/>
      <w:marRight w:val="0"/>
      <w:marTop w:val="0"/>
      <w:marBottom w:val="0"/>
      <w:divBdr>
        <w:top w:val="none" w:sz="0" w:space="0" w:color="auto"/>
        <w:left w:val="none" w:sz="0" w:space="0" w:color="auto"/>
        <w:bottom w:val="none" w:sz="0" w:space="0" w:color="auto"/>
        <w:right w:val="none" w:sz="0" w:space="0" w:color="auto"/>
      </w:divBdr>
    </w:div>
    <w:div w:id="1109548537">
      <w:bodyDiv w:val="1"/>
      <w:marLeft w:val="0"/>
      <w:marRight w:val="0"/>
      <w:marTop w:val="0"/>
      <w:marBottom w:val="0"/>
      <w:divBdr>
        <w:top w:val="none" w:sz="0" w:space="0" w:color="auto"/>
        <w:left w:val="none" w:sz="0" w:space="0" w:color="auto"/>
        <w:bottom w:val="none" w:sz="0" w:space="0" w:color="auto"/>
        <w:right w:val="none" w:sz="0" w:space="0" w:color="auto"/>
      </w:divBdr>
    </w:div>
    <w:div w:id="1115902258">
      <w:bodyDiv w:val="1"/>
      <w:marLeft w:val="0"/>
      <w:marRight w:val="0"/>
      <w:marTop w:val="0"/>
      <w:marBottom w:val="0"/>
      <w:divBdr>
        <w:top w:val="none" w:sz="0" w:space="0" w:color="auto"/>
        <w:left w:val="none" w:sz="0" w:space="0" w:color="auto"/>
        <w:bottom w:val="none" w:sz="0" w:space="0" w:color="auto"/>
        <w:right w:val="none" w:sz="0" w:space="0" w:color="auto"/>
      </w:divBdr>
    </w:div>
    <w:div w:id="1123353340">
      <w:bodyDiv w:val="1"/>
      <w:marLeft w:val="0"/>
      <w:marRight w:val="0"/>
      <w:marTop w:val="0"/>
      <w:marBottom w:val="0"/>
      <w:divBdr>
        <w:top w:val="none" w:sz="0" w:space="0" w:color="auto"/>
        <w:left w:val="none" w:sz="0" w:space="0" w:color="auto"/>
        <w:bottom w:val="none" w:sz="0" w:space="0" w:color="auto"/>
        <w:right w:val="none" w:sz="0" w:space="0" w:color="auto"/>
      </w:divBdr>
    </w:div>
    <w:div w:id="1138180118">
      <w:bodyDiv w:val="1"/>
      <w:marLeft w:val="0"/>
      <w:marRight w:val="0"/>
      <w:marTop w:val="0"/>
      <w:marBottom w:val="0"/>
      <w:divBdr>
        <w:top w:val="none" w:sz="0" w:space="0" w:color="auto"/>
        <w:left w:val="none" w:sz="0" w:space="0" w:color="auto"/>
        <w:bottom w:val="none" w:sz="0" w:space="0" w:color="auto"/>
        <w:right w:val="none" w:sz="0" w:space="0" w:color="auto"/>
      </w:divBdr>
    </w:div>
    <w:div w:id="1138691463">
      <w:bodyDiv w:val="1"/>
      <w:marLeft w:val="0"/>
      <w:marRight w:val="0"/>
      <w:marTop w:val="0"/>
      <w:marBottom w:val="0"/>
      <w:divBdr>
        <w:top w:val="none" w:sz="0" w:space="0" w:color="auto"/>
        <w:left w:val="none" w:sz="0" w:space="0" w:color="auto"/>
        <w:bottom w:val="none" w:sz="0" w:space="0" w:color="auto"/>
        <w:right w:val="none" w:sz="0" w:space="0" w:color="auto"/>
      </w:divBdr>
    </w:div>
    <w:div w:id="1158040515">
      <w:bodyDiv w:val="1"/>
      <w:marLeft w:val="0"/>
      <w:marRight w:val="0"/>
      <w:marTop w:val="0"/>
      <w:marBottom w:val="0"/>
      <w:divBdr>
        <w:top w:val="none" w:sz="0" w:space="0" w:color="auto"/>
        <w:left w:val="none" w:sz="0" w:space="0" w:color="auto"/>
        <w:bottom w:val="none" w:sz="0" w:space="0" w:color="auto"/>
        <w:right w:val="none" w:sz="0" w:space="0" w:color="auto"/>
      </w:divBdr>
    </w:div>
    <w:div w:id="1164204988">
      <w:bodyDiv w:val="1"/>
      <w:marLeft w:val="0"/>
      <w:marRight w:val="0"/>
      <w:marTop w:val="0"/>
      <w:marBottom w:val="0"/>
      <w:divBdr>
        <w:top w:val="none" w:sz="0" w:space="0" w:color="auto"/>
        <w:left w:val="none" w:sz="0" w:space="0" w:color="auto"/>
        <w:bottom w:val="none" w:sz="0" w:space="0" w:color="auto"/>
        <w:right w:val="none" w:sz="0" w:space="0" w:color="auto"/>
      </w:divBdr>
    </w:div>
    <w:div w:id="1165240736">
      <w:bodyDiv w:val="1"/>
      <w:marLeft w:val="0"/>
      <w:marRight w:val="0"/>
      <w:marTop w:val="0"/>
      <w:marBottom w:val="0"/>
      <w:divBdr>
        <w:top w:val="none" w:sz="0" w:space="0" w:color="auto"/>
        <w:left w:val="none" w:sz="0" w:space="0" w:color="auto"/>
        <w:bottom w:val="none" w:sz="0" w:space="0" w:color="auto"/>
        <w:right w:val="none" w:sz="0" w:space="0" w:color="auto"/>
      </w:divBdr>
    </w:div>
    <w:div w:id="1170682786">
      <w:bodyDiv w:val="1"/>
      <w:marLeft w:val="0"/>
      <w:marRight w:val="0"/>
      <w:marTop w:val="0"/>
      <w:marBottom w:val="0"/>
      <w:divBdr>
        <w:top w:val="none" w:sz="0" w:space="0" w:color="auto"/>
        <w:left w:val="none" w:sz="0" w:space="0" w:color="auto"/>
        <w:bottom w:val="none" w:sz="0" w:space="0" w:color="auto"/>
        <w:right w:val="none" w:sz="0" w:space="0" w:color="auto"/>
      </w:divBdr>
    </w:div>
    <w:div w:id="1171724930">
      <w:bodyDiv w:val="1"/>
      <w:marLeft w:val="0"/>
      <w:marRight w:val="0"/>
      <w:marTop w:val="0"/>
      <w:marBottom w:val="0"/>
      <w:divBdr>
        <w:top w:val="none" w:sz="0" w:space="0" w:color="auto"/>
        <w:left w:val="none" w:sz="0" w:space="0" w:color="auto"/>
        <w:bottom w:val="none" w:sz="0" w:space="0" w:color="auto"/>
        <w:right w:val="none" w:sz="0" w:space="0" w:color="auto"/>
      </w:divBdr>
    </w:div>
    <w:div w:id="1173958350">
      <w:bodyDiv w:val="1"/>
      <w:marLeft w:val="0"/>
      <w:marRight w:val="0"/>
      <w:marTop w:val="0"/>
      <w:marBottom w:val="0"/>
      <w:divBdr>
        <w:top w:val="none" w:sz="0" w:space="0" w:color="auto"/>
        <w:left w:val="none" w:sz="0" w:space="0" w:color="auto"/>
        <w:bottom w:val="none" w:sz="0" w:space="0" w:color="auto"/>
        <w:right w:val="none" w:sz="0" w:space="0" w:color="auto"/>
      </w:divBdr>
      <w:divsChild>
        <w:div w:id="543715940">
          <w:marLeft w:val="0"/>
          <w:marRight w:val="0"/>
          <w:marTop w:val="0"/>
          <w:marBottom w:val="0"/>
          <w:divBdr>
            <w:top w:val="none" w:sz="0" w:space="0" w:color="auto"/>
            <w:left w:val="none" w:sz="0" w:space="0" w:color="auto"/>
            <w:bottom w:val="none" w:sz="0" w:space="0" w:color="auto"/>
            <w:right w:val="none" w:sz="0" w:space="0" w:color="auto"/>
          </w:divBdr>
        </w:div>
        <w:div w:id="1910262105">
          <w:marLeft w:val="0"/>
          <w:marRight w:val="0"/>
          <w:marTop w:val="0"/>
          <w:marBottom w:val="0"/>
          <w:divBdr>
            <w:top w:val="none" w:sz="0" w:space="0" w:color="auto"/>
            <w:left w:val="none" w:sz="0" w:space="0" w:color="auto"/>
            <w:bottom w:val="none" w:sz="0" w:space="0" w:color="auto"/>
            <w:right w:val="none" w:sz="0" w:space="0" w:color="auto"/>
          </w:divBdr>
        </w:div>
        <w:div w:id="1986616155">
          <w:marLeft w:val="0"/>
          <w:marRight w:val="0"/>
          <w:marTop w:val="0"/>
          <w:marBottom w:val="0"/>
          <w:divBdr>
            <w:top w:val="none" w:sz="0" w:space="0" w:color="auto"/>
            <w:left w:val="none" w:sz="0" w:space="0" w:color="auto"/>
            <w:bottom w:val="none" w:sz="0" w:space="0" w:color="auto"/>
            <w:right w:val="none" w:sz="0" w:space="0" w:color="auto"/>
          </w:divBdr>
        </w:div>
      </w:divsChild>
    </w:div>
    <w:div w:id="1189833737">
      <w:bodyDiv w:val="1"/>
      <w:marLeft w:val="0"/>
      <w:marRight w:val="0"/>
      <w:marTop w:val="0"/>
      <w:marBottom w:val="0"/>
      <w:divBdr>
        <w:top w:val="none" w:sz="0" w:space="0" w:color="auto"/>
        <w:left w:val="none" w:sz="0" w:space="0" w:color="auto"/>
        <w:bottom w:val="none" w:sz="0" w:space="0" w:color="auto"/>
        <w:right w:val="none" w:sz="0" w:space="0" w:color="auto"/>
      </w:divBdr>
    </w:div>
    <w:div w:id="1190682659">
      <w:bodyDiv w:val="1"/>
      <w:marLeft w:val="0"/>
      <w:marRight w:val="0"/>
      <w:marTop w:val="0"/>
      <w:marBottom w:val="0"/>
      <w:divBdr>
        <w:top w:val="none" w:sz="0" w:space="0" w:color="auto"/>
        <w:left w:val="none" w:sz="0" w:space="0" w:color="auto"/>
        <w:bottom w:val="none" w:sz="0" w:space="0" w:color="auto"/>
        <w:right w:val="none" w:sz="0" w:space="0" w:color="auto"/>
      </w:divBdr>
    </w:div>
    <w:div w:id="1192454414">
      <w:bodyDiv w:val="1"/>
      <w:marLeft w:val="0"/>
      <w:marRight w:val="0"/>
      <w:marTop w:val="0"/>
      <w:marBottom w:val="0"/>
      <w:divBdr>
        <w:top w:val="none" w:sz="0" w:space="0" w:color="auto"/>
        <w:left w:val="none" w:sz="0" w:space="0" w:color="auto"/>
        <w:bottom w:val="none" w:sz="0" w:space="0" w:color="auto"/>
        <w:right w:val="none" w:sz="0" w:space="0" w:color="auto"/>
      </w:divBdr>
      <w:divsChild>
        <w:div w:id="909073022">
          <w:marLeft w:val="0"/>
          <w:marRight w:val="0"/>
          <w:marTop w:val="0"/>
          <w:marBottom w:val="0"/>
          <w:divBdr>
            <w:top w:val="none" w:sz="0" w:space="0" w:color="auto"/>
            <w:left w:val="none" w:sz="0" w:space="0" w:color="auto"/>
            <w:bottom w:val="none" w:sz="0" w:space="0" w:color="auto"/>
            <w:right w:val="none" w:sz="0" w:space="0" w:color="auto"/>
          </w:divBdr>
        </w:div>
      </w:divsChild>
    </w:div>
    <w:div w:id="1215972181">
      <w:bodyDiv w:val="1"/>
      <w:marLeft w:val="0"/>
      <w:marRight w:val="0"/>
      <w:marTop w:val="0"/>
      <w:marBottom w:val="0"/>
      <w:divBdr>
        <w:top w:val="none" w:sz="0" w:space="0" w:color="auto"/>
        <w:left w:val="none" w:sz="0" w:space="0" w:color="auto"/>
        <w:bottom w:val="none" w:sz="0" w:space="0" w:color="auto"/>
        <w:right w:val="none" w:sz="0" w:space="0" w:color="auto"/>
      </w:divBdr>
    </w:div>
    <w:div w:id="1225139167">
      <w:bodyDiv w:val="1"/>
      <w:marLeft w:val="0"/>
      <w:marRight w:val="0"/>
      <w:marTop w:val="0"/>
      <w:marBottom w:val="0"/>
      <w:divBdr>
        <w:top w:val="none" w:sz="0" w:space="0" w:color="auto"/>
        <w:left w:val="none" w:sz="0" w:space="0" w:color="auto"/>
        <w:bottom w:val="none" w:sz="0" w:space="0" w:color="auto"/>
        <w:right w:val="none" w:sz="0" w:space="0" w:color="auto"/>
      </w:divBdr>
    </w:div>
    <w:div w:id="1240140993">
      <w:bodyDiv w:val="1"/>
      <w:marLeft w:val="0"/>
      <w:marRight w:val="0"/>
      <w:marTop w:val="0"/>
      <w:marBottom w:val="0"/>
      <w:divBdr>
        <w:top w:val="none" w:sz="0" w:space="0" w:color="auto"/>
        <w:left w:val="none" w:sz="0" w:space="0" w:color="auto"/>
        <w:bottom w:val="none" w:sz="0" w:space="0" w:color="auto"/>
        <w:right w:val="none" w:sz="0" w:space="0" w:color="auto"/>
      </w:divBdr>
    </w:div>
    <w:div w:id="1263492564">
      <w:bodyDiv w:val="1"/>
      <w:marLeft w:val="0"/>
      <w:marRight w:val="0"/>
      <w:marTop w:val="0"/>
      <w:marBottom w:val="0"/>
      <w:divBdr>
        <w:top w:val="none" w:sz="0" w:space="0" w:color="auto"/>
        <w:left w:val="none" w:sz="0" w:space="0" w:color="auto"/>
        <w:bottom w:val="none" w:sz="0" w:space="0" w:color="auto"/>
        <w:right w:val="none" w:sz="0" w:space="0" w:color="auto"/>
      </w:divBdr>
    </w:div>
    <w:div w:id="1266112882">
      <w:bodyDiv w:val="1"/>
      <w:marLeft w:val="0"/>
      <w:marRight w:val="0"/>
      <w:marTop w:val="0"/>
      <w:marBottom w:val="0"/>
      <w:divBdr>
        <w:top w:val="none" w:sz="0" w:space="0" w:color="auto"/>
        <w:left w:val="none" w:sz="0" w:space="0" w:color="auto"/>
        <w:bottom w:val="none" w:sz="0" w:space="0" w:color="auto"/>
        <w:right w:val="none" w:sz="0" w:space="0" w:color="auto"/>
      </w:divBdr>
    </w:div>
    <w:div w:id="1267738337">
      <w:bodyDiv w:val="1"/>
      <w:marLeft w:val="0"/>
      <w:marRight w:val="0"/>
      <w:marTop w:val="0"/>
      <w:marBottom w:val="0"/>
      <w:divBdr>
        <w:top w:val="none" w:sz="0" w:space="0" w:color="auto"/>
        <w:left w:val="none" w:sz="0" w:space="0" w:color="auto"/>
        <w:bottom w:val="none" w:sz="0" w:space="0" w:color="auto"/>
        <w:right w:val="none" w:sz="0" w:space="0" w:color="auto"/>
      </w:divBdr>
    </w:div>
    <w:div w:id="1273323529">
      <w:bodyDiv w:val="1"/>
      <w:marLeft w:val="0"/>
      <w:marRight w:val="0"/>
      <w:marTop w:val="0"/>
      <w:marBottom w:val="0"/>
      <w:divBdr>
        <w:top w:val="none" w:sz="0" w:space="0" w:color="auto"/>
        <w:left w:val="none" w:sz="0" w:space="0" w:color="auto"/>
        <w:bottom w:val="none" w:sz="0" w:space="0" w:color="auto"/>
        <w:right w:val="none" w:sz="0" w:space="0" w:color="auto"/>
      </w:divBdr>
      <w:divsChild>
        <w:div w:id="1483891871">
          <w:marLeft w:val="0"/>
          <w:marRight w:val="0"/>
          <w:marTop w:val="0"/>
          <w:marBottom w:val="0"/>
          <w:divBdr>
            <w:top w:val="none" w:sz="0" w:space="0" w:color="auto"/>
            <w:left w:val="none" w:sz="0" w:space="0" w:color="auto"/>
            <w:bottom w:val="none" w:sz="0" w:space="0" w:color="auto"/>
            <w:right w:val="none" w:sz="0" w:space="0" w:color="auto"/>
          </w:divBdr>
        </w:div>
      </w:divsChild>
    </w:div>
    <w:div w:id="1288121150">
      <w:bodyDiv w:val="1"/>
      <w:marLeft w:val="0"/>
      <w:marRight w:val="0"/>
      <w:marTop w:val="0"/>
      <w:marBottom w:val="0"/>
      <w:divBdr>
        <w:top w:val="none" w:sz="0" w:space="0" w:color="auto"/>
        <w:left w:val="none" w:sz="0" w:space="0" w:color="auto"/>
        <w:bottom w:val="none" w:sz="0" w:space="0" w:color="auto"/>
        <w:right w:val="none" w:sz="0" w:space="0" w:color="auto"/>
      </w:divBdr>
    </w:div>
    <w:div w:id="1297492991">
      <w:bodyDiv w:val="1"/>
      <w:marLeft w:val="0"/>
      <w:marRight w:val="0"/>
      <w:marTop w:val="0"/>
      <w:marBottom w:val="0"/>
      <w:divBdr>
        <w:top w:val="none" w:sz="0" w:space="0" w:color="auto"/>
        <w:left w:val="none" w:sz="0" w:space="0" w:color="auto"/>
        <w:bottom w:val="none" w:sz="0" w:space="0" w:color="auto"/>
        <w:right w:val="none" w:sz="0" w:space="0" w:color="auto"/>
      </w:divBdr>
    </w:div>
    <w:div w:id="1311979395">
      <w:bodyDiv w:val="1"/>
      <w:marLeft w:val="0"/>
      <w:marRight w:val="0"/>
      <w:marTop w:val="0"/>
      <w:marBottom w:val="0"/>
      <w:divBdr>
        <w:top w:val="none" w:sz="0" w:space="0" w:color="auto"/>
        <w:left w:val="none" w:sz="0" w:space="0" w:color="auto"/>
        <w:bottom w:val="none" w:sz="0" w:space="0" w:color="auto"/>
        <w:right w:val="none" w:sz="0" w:space="0" w:color="auto"/>
      </w:divBdr>
    </w:div>
    <w:div w:id="1329946989">
      <w:bodyDiv w:val="1"/>
      <w:marLeft w:val="0"/>
      <w:marRight w:val="0"/>
      <w:marTop w:val="0"/>
      <w:marBottom w:val="0"/>
      <w:divBdr>
        <w:top w:val="none" w:sz="0" w:space="0" w:color="auto"/>
        <w:left w:val="none" w:sz="0" w:space="0" w:color="auto"/>
        <w:bottom w:val="none" w:sz="0" w:space="0" w:color="auto"/>
        <w:right w:val="none" w:sz="0" w:space="0" w:color="auto"/>
      </w:divBdr>
    </w:div>
    <w:div w:id="1335376604">
      <w:bodyDiv w:val="1"/>
      <w:marLeft w:val="0"/>
      <w:marRight w:val="0"/>
      <w:marTop w:val="0"/>
      <w:marBottom w:val="0"/>
      <w:divBdr>
        <w:top w:val="none" w:sz="0" w:space="0" w:color="auto"/>
        <w:left w:val="none" w:sz="0" w:space="0" w:color="auto"/>
        <w:bottom w:val="none" w:sz="0" w:space="0" w:color="auto"/>
        <w:right w:val="none" w:sz="0" w:space="0" w:color="auto"/>
      </w:divBdr>
    </w:div>
    <w:div w:id="1347177562">
      <w:bodyDiv w:val="1"/>
      <w:marLeft w:val="0"/>
      <w:marRight w:val="0"/>
      <w:marTop w:val="0"/>
      <w:marBottom w:val="0"/>
      <w:divBdr>
        <w:top w:val="none" w:sz="0" w:space="0" w:color="auto"/>
        <w:left w:val="none" w:sz="0" w:space="0" w:color="auto"/>
        <w:bottom w:val="none" w:sz="0" w:space="0" w:color="auto"/>
        <w:right w:val="none" w:sz="0" w:space="0" w:color="auto"/>
      </w:divBdr>
    </w:div>
    <w:div w:id="1351099641">
      <w:bodyDiv w:val="1"/>
      <w:marLeft w:val="0"/>
      <w:marRight w:val="0"/>
      <w:marTop w:val="0"/>
      <w:marBottom w:val="0"/>
      <w:divBdr>
        <w:top w:val="none" w:sz="0" w:space="0" w:color="auto"/>
        <w:left w:val="none" w:sz="0" w:space="0" w:color="auto"/>
        <w:bottom w:val="none" w:sz="0" w:space="0" w:color="auto"/>
        <w:right w:val="none" w:sz="0" w:space="0" w:color="auto"/>
      </w:divBdr>
    </w:div>
    <w:div w:id="1360467186">
      <w:bodyDiv w:val="1"/>
      <w:marLeft w:val="0"/>
      <w:marRight w:val="0"/>
      <w:marTop w:val="0"/>
      <w:marBottom w:val="0"/>
      <w:divBdr>
        <w:top w:val="none" w:sz="0" w:space="0" w:color="auto"/>
        <w:left w:val="none" w:sz="0" w:space="0" w:color="auto"/>
        <w:bottom w:val="none" w:sz="0" w:space="0" w:color="auto"/>
        <w:right w:val="none" w:sz="0" w:space="0" w:color="auto"/>
      </w:divBdr>
    </w:div>
    <w:div w:id="1379477514">
      <w:bodyDiv w:val="1"/>
      <w:marLeft w:val="0"/>
      <w:marRight w:val="0"/>
      <w:marTop w:val="0"/>
      <w:marBottom w:val="0"/>
      <w:divBdr>
        <w:top w:val="none" w:sz="0" w:space="0" w:color="auto"/>
        <w:left w:val="none" w:sz="0" w:space="0" w:color="auto"/>
        <w:bottom w:val="none" w:sz="0" w:space="0" w:color="auto"/>
        <w:right w:val="none" w:sz="0" w:space="0" w:color="auto"/>
      </w:divBdr>
    </w:div>
    <w:div w:id="1387069851">
      <w:bodyDiv w:val="1"/>
      <w:marLeft w:val="0"/>
      <w:marRight w:val="0"/>
      <w:marTop w:val="0"/>
      <w:marBottom w:val="0"/>
      <w:divBdr>
        <w:top w:val="none" w:sz="0" w:space="0" w:color="auto"/>
        <w:left w:val="none" w:sz="0" w:space="0" w:color="auto"/>
        <w:bottom w:val="none" w:sz="0" w:space="0" w:color="auto"/>
        <w:right w:val="none" w:sz="0" w:space="0" w:color="auto"/>
      </w:divBdr>
    </w:div>
    <w:div w:id="1391613078">
      <w:bodyDiv w:val="1"/>
      <w:marLeft w:val="0"/>
      <w:marRight w:val="0"/>
      <w:marTop w:val="0"/>
      <w:marBottom w:val="0"/>
      <w:divBdr>
        <w:top w:val="none" w:sz="0" w:space="0" w:color="auto"/>
        <w:left w:val="none" w:sz="0" w:space="0" w:color="auto"/>
        <w:bottom w:val="none" w:sz="0" w:space="0" w:color="auto"/>
        <w:right w:val="none" w:sz="0" w:space="0" w:color="auto"/>
      </w:divBdr>
    </w:div>
    <w:div w:id="1400134801">
      <w:bodyDiv w:val="1"/>
      <w:marLeft w:val="0"/>
      <w:marRight w:val="0"/>
      <w:marTop w:val="0"/>
      <w:marBottom w:val="0"/>
      <w:divBdr>
        <w:top w:val="none" w:sz="0" w:space="0" w:color="auto"/>
        <w:left w:val="none" w:sz="0" w:space="0" w:color="auto"/>
        <w:bottom w:val="none" w:sz="0" w:space="0" w:color="auto"/>
        <w:right w:val="none" w:sz="0" w:space="0" w:color="auto"/>
      </w:divBdr>
    </w:div>
    <w:div w:id="1415322570">
      <w:bodyDiv w:val="1"/>
      <w:marLeft w:val="0"/>
      <w:marRight w:val="0"/>
      <w:marTop w:val="0"/>
      <w:marBottom w:val="0"/>
      <w:divBdr>
        <w:top w:val="none" w:sz="0" w:space="0" w:color="auto"/>
        <w:left w:val="none" w:sz="0" w:space="0" w:color="auto"/>
        <w:bottom w:val="none" w:sz="0" w:space="0" w:color="auto"/>
        <w:right w:val="none" w:sz="0" w:space="0" w:color="auto"/>
      </w:divBdr>
    </w:div>
    <w:div w:id="1430806855">
      <w:bodyDiv w:val="1"/>
      <w:marLeft w:val="0"/>
      <w:marRight w:val="0"/>
      <w:marTop w:val="0"/>
      <w:marBottom w:val="0"/>
      <w:divBdr>
        <w:top w:val="none" w:sz="0" w:space="0" w:color="auto"/>
        <w:left w:val="none" w:sz="0" w:space="0" w:color="auto"/>
        <w:bottom w:val="none" w:sz="0" w:space="0" w:color="auto"/>
        <w:right w:val="none" w:sz="0" w:space="0" w:color="auto"/>
      </w:divBdr>
    </w:div>
    <w:div w:id="1430924675">
      <w:bodyDiv w:val="1"/>
      <w:marLeft w:val="0"/>
      <w:marRight w:val="0"/>
      <w:marTop w:val="0"/>
      <w:marBottom w:val="0"/>
      <w:divBdr>
        <w:top w:val="none" w:sz="0" w:space="0" w:color="auto"/>
        <w:left w:val="none" w:sz="0" w:space="0" w:color="auto"/>
        <w:bottom w:val="none" w:sz="0" w:space="0" w:color="auto"/>
        <w:right w:val="none" w:sz="0" w:space="0" w:color="auto"/>
      </w:divBdr>
    </w:div>
    <w:div w:id="1439178986">
      <w:bodyDiv w:val="1"/>
      <w:marLeft w:val="0"/>
      <w:marRight w:val="0"/>
      <w:marTop w:val="0"/>
      <w:marBottom w:val="0"/>
      <w:divBdr>
        <w:top w:val="none" w:sz="0" w:space="0" w:color="auto"/>
        <w:left w:val="none" w:sz="0" w:space="0" w:color="auto"/>
        <w:bottom w:val="none" w:sz="0" w:space="0" w:color="auto"/>
        <w:right w:val="none" w:sz="0" w:space="0" w:color="auto"/>
      </w:divBdr>
    </w:div>
    <w:div w:id="1466460793">
      <w:bodyDiv w:val="1"/>
      <w:marLeft w:val="0"/>
      <w:marRight w:val="0"/>
      <w:marTop w:val="0"/>
      <w:marBottom w:val="0"/>
      <w:divBdr>
        <w:top w:val="none" w:sz="0" w:space="0" w:color="auto"/>
        <w:left w:val="none" w:sz="0" w:space="0" w:color="auto"/>
        <w:bottom w:val="none" w:sz="0" w:space="0" w:color="auto"/>
        <w:right w:val="none" w:sz="0" w:space="0" w:color="auto"/>
      </w:divBdr>
    </w:div>
    <w:div w:id="1476684065">
      <w:bodyDiv w:val="1"/>
      <w:marLeft w:val="0"/>
      <w:marRight w:val="0"/>
      <w:marTop w:val="0"/>
      <w:marBottom w:val="0"/>
      <w:divBdr>
        <w:top w:val="none" w:sz="0" w:space="0" w:color="auto"/>
        <w:left w:val="none" w:sz="0" w:space="0" w:color="auto"/>
        <w:bottom w:val="none" w:sz="0" w:space="0" w:color="auto"/>
        <w:right w:val="none" w:sz="0" w:space="0" w:color="auto"/>
      </w:divBdr>
    </w:div>
    <w:div w:id="1481776314">
      <w:bodyDiv w:val="1"/>
      <w:marLeft w:val="0"/>
      <w:marRight w:val="0"/>
      <w:marTop w:val="0"/>
      <w:marBottom w:val="0"/>
      <w:divBdr>
        <w:top w:val="none" w:sz="0" w:space="0" w:color="auto"/>
        <w:left w:val="none" w:sz="0" w:space="0" w:color="auto"/>
        <w:bottom w:val="none" w:sz="0" w:space="0" w:color="auto"/>
        <w:right w:val="none" w:sz="0" w:space="0" w:color="auto"/>
      </w:divBdr>
    </w:div>
    <w:div w:id="1515530488">
      <w:bodyDiv w:val="1"/>
      <w:marLeft w:val="0"/>
      <w:marRight w:val="0"/>
      <w:marTop w:val="0"/>
      <w:marBottom w:val="0"/>
      <w:divBdr>
        <w:top w:val="none" w:sz="0" w:space="0" w:color="auto"/>
        <w:left w:val="none" w:sz="0" w:space="0" w:color="auto"/>
        <w:bottom w:val="none" w:sz="0" w:space="0" w:color="auto"/>
        <w:right w:val="none" w:sz="0" w:space="0" w:color="auto"/>
      </w:divBdr>
    </w:div>
    <w:div w:id="1540824465">
      <w:bodyDiv w:val="1"/>
      <w:marLeft w:val="0"/>
      <w:marRight w:val="0"/>
      <w:marTop w:val="0"/>
      <w:marBottom w:val="0"/>
      <w:divBdr>
        <w:top w:val="none" w:sz="0" w:space="0" w:color="auto"/>
        <w:left w:val="none" w:sz="0" w:space="0" w:color="auto"/>
        <w:bottom w:val="none" w:sz="0" w:space="0" w:color="auto"/>
        <w:right w:val="none" w:sz="0" w:space="0" w:color="auto"/>
      </w:divBdr>
    </w:div>
    <w:div w:id="1545411813">
      <w:bodyDiv w:val="1"/>
      <w:marLeft w:val="0"/>
      <w:marRight w:val="0"/>
      <w:marTop w:val="0"/>
      <w:marBottom w:val="0"/>
      <w:divBdr>
        <w:top w:val="none" w:sz="0" w:space="0" w:color="auto"/>
        <w:left w:val="none" w:sz="0" w:space="0" w:color="auto"/>
        <w:bottom w:val="none" w:sz="0" w:space="0" w:color="auto"/>
        <w:right w:val="none" w:sz="0" w:space="0" w:color="auto"/>
      </w:divBdr>
    </w:div>
    <w:div w:id="1553735779">
      <w:bodyDiv w:val="1"/>
      <w:marLeft w:val="0"/>
      <w:marRight w:val="0"/>
      <w:marTop w:val="0"/>
      <w:marBottom w:val="0"/>
      <w:divBdr>
        <w:top w:val="none" w:sz="0" w:space="0" w:color="auto"/>
        <w:left w:val="none" w:sz="0" w:space="0" w:color="auto"/>
        <w:bottom w:val="none" w:sz="0" w:space="0" w:color="auto"/>
        <w:right w:val="none" w:sz="0" w:space="0" w:color="auto"/>
      </w:divBdr>
    </w:div>
    <w:div w:id="1564636031">
      <w:bodyDiv w:val="1"/>
      <w:marLeft w:val="0"/>
      <w:marRight w:val="0"/>
      <w:marTop w:val="0"/>
      <w:marBottom w:val="0"/>
      <w:divBdr>
        <w:top w:val="none" w:sz="0" w:space="0" w:color="auto"/>
        <w:left w:val="none" w:sz="0" w:space="0" w:color="auto"/>
        <w:bottom w:val="none" w:sz="0" w:space="0" w:color="auto"/>
        <w:right w:val="none" w:sz="0" w:space="0" w:color="auto"/>
      </w:divBdr>
    </w:div>
    <w:div w:id="1566525959">
      <w:bodyDiv w:val="1"/>
      <w:marLeft w:val="0"/>
      <w:marRight w:val="0"/>
      <w:marTop w:val="0"/>
      <w:marBottom w:val="0"/>
      <w:divBdr>
        <w:top w:val="none" w:sz="0" w:space="0" w:color="auto"/>
        <w:left w:val="none" w:sz="0" w:space="0" w:color="auto"/>
        <w:bottom w:val="none" w:sz="0" w:space="0" w:color="auto"/>
        <w:right w:val="none" w:sz="0" w:space="0" w:color="auto"/>
      </w:divBdr>
    </w:div>
    <w:div w:id="1566601580">
      <w:bodyDiv w:val="1"/>
      <w:marLeft w:val="0"/>
      <w:marRight w:val="0"/>
      <w:marTop w:val="0"/>
      <w:marBottom w:val="0"/>
      <w:divBdr>
        <w:top w:val="none" w:sz="0" w:space="0" w:color="auto"/>
        <w:left w:val="none" w:sz="0" w:space="0" w:color="auto"/>
        <w:bottom w:val="none" w:sz="0" w:space="0" w:color="auto"/>
        <w:right w:val="none" w:sz="0" w:space="0" w:color="auto"/>
      </w:divBdr>
    </w:div>
    <w:div w:id="1569725053">
      <w:bodyDiv w:val="1"/>
      <w:marLeft w:val="0"/>
      <w:marRight w:val="0"/>
      <w:marTop w:val="0"/>
      <w:marBottom w:val="0"/>
      <w:divBdr>
        <w:top w:val="none" w:sz="0" w:space="0" w:color="auto"/>
        <w:left w:val="none" w:sz="0" w:space="0" w:color="auto"/>
        <w:bottom w:val="none" w:sz="0" w:space="0" w:color="auto"/>
        <w:right w:val="none" w:sz="0" w:space="0" w:color="auto"/>
      </w:divBdr>
    </w:div>
    <w:div w:id="1578511003">
      <w:bodyDiv w:val="1"/>
      <w:marLeft w:val="0"/>
      <w:marRight w:val="0"/>
      <w:marTop w:val="0"/>
      <w:marBottom w:val="0"/>
      <w:divBdr>
        <w:top w:val="none" w:sz="0" w:space="0" w:color="auto"/>
        <w:left w:val="none" w:sz="0" w:space="0" w:color="auto"/>
        <w:bottom w:val="none" w:sz="0" w:space="0" w:color="auto"/>
        <w:right w:val="none" w:sz="0" w:space="0" w:color="auto"/>
      </w:divBdr>
    </w:div>
    <w:div w:id="1590625325">
      <w:bodyDiv w:val="1"/>
      <w:marLeft w:val="0"/>
      <w:marRight w:val="0"/>
      <w:marTop w:val="0"/>
      <w:marBottom w:val="0"/>
      <w:divBdr>
        <w:top w:val="none" w:sz="0" w:space="0" w:color="auto"/>
        <w:left w:val="none" w:sz="0" w:space="0" w:color="auto"/>
        <w:bottom w:val="none" w:sz="0" w:space="0" w:color="auto"/>
        <w:right w:val="none" w:sz="0" w:space="0" w:color="auto"/>
      </w:divBdr>
    </w:div>
    <w:div w:id="1592615940">
      <w:bodyDiv w:val="1"/>
      <w:marLeft w:val="0"/>
      <w:marRight w:val="0"/>
      <w:marTop w:val="0"/>
      <w:marBottom w:val="0"/>
      <w:divBdr>
        <w:top w:val="none" w:sz="0" w:space="0" w:color="auto"/>
        <w:left w:val="none" w:sz="0" w:space="0" w:color="auto"/>
        <w:bottom w:val="none" w:sz="0" w:space="0" w:color="auto"/>
        <w:right w:val="none" w:sz="0" w:space="0" w:color="auto"/>
      </w:divBdr>
    </w:div>
    <w:div w:id="1603414979">
      <w:bodyDiv w:val="1"/>
      <w:marLeft w:val="0"/>
      <w:marRight w:val="0"/>
      <w:marTop w:val="0"/>
      <w:marBottom w:val="0"/>
      <w:divBdr>
        <w:top w:val="none" w:sz="0" w:space="0" w:color="auto"/>
        <w:left w:val="none" w:sz="0" w:space="0" w:color="auto"/>
        <w:bottom w:val="none" w:sz="0" w:space="0" w:color="auto"/>
        <w:right w:val="none" w:sz="0" w:space="0" w:color="auto"/>
      </w:divBdr>
    </w:div>
    <w:div w:id="1621961403">
      <w:bodyDiv w:val="1"/>
      <w:marLeft w:val="0"/>
      <w:marRight w:val="0"/>
      <w:marTop w:val="0"/>
      <w:marBottom w:val="0"/>
      <w:divBdr>
        <w:top w:val="none" w:sz="0" w:space="0" w:color="auto"/>
        <w:left w:val="none" w:sz="0" w:space="0" w:color="auto"/>
        <w:bottom w:val="none" w:sz="0" w:space="0" w:color="auto"/>
        <w:right w:val="none" w:sz="0" w:space="0" w:color="auto"/>
      </w:divBdr>
    </w:div>
    <w:div w:id="1624582048">
      <w:bodyDiv w:val="1"/>
      <w:marLeft w:val="0"/>
      <w:marRight w:val="0"/>
      <w:marTop w:val="0"/>
      <w:marBottom w:val="0"/>
      <w:divBdr>
        <w:top w:val="none" w:sz="0" w:space="0" w:color="auto"/>
        <w:left w:val="none" w:sz="0" w:space="0" w:color="auto"/>
        <w:bottom w:val="none" w:sz="0" w:space="0" w:color="auto"/>
        <w:right w:val="none" w:sz="0" w:space="0" w:color="auto"/>
      </w:divBdr>
    </w:div>
    <w:div w:id="1629126176">
      <w:bodyDiv w:val="1"/>
      <w:marLeft w:val="0"/>
      <w:marRight w:val="0"/>
      <w:marTop w:val="0"/>
      <w:marBottom w:val="0"/>
      <w:divBdr>
        <w:top w:val="none" w:sz="0" w:space="0" w:color="auto"/>
        <w:left w:val="none" w:sz="0" w:space="0" w:color="auto"/>
        <w:bottom w:val="none" w:sz="0" w:space="0" w:color="auto"/>
        <w:right w:val="none" w:sz="0" w:space="0" w:color="auto"/>
      </w:divBdr>
    </w:div>
    <w:div w:id="1678851699">
      <w:bodyDiv w:val="1"/>
      <w:marLeft w:val="0"/>
      <w:marRight w:val="0"/>
      <w:marTop w:val="0"/>
      <w:marBottom w:val="0"/>
      <w:divBdr>
        <w:top w:val="none" w:sz="0" w:space="0" w:color="auto"/>
        <w:left w:val="none" w:sz="0" w:space="0" w:color="auto"/>
        <w:bottom w:val="none" w:sz="0" w:space="0" w:color="auto"/>
        <w:right w:val="none" w:sz="0" w:space="0" w:color="auto"/>
      </w:divBdr>
    </w:div>
    <w:div w:id="1685671843">
      <w:bodyDiv w:val="1"/>
      <w:marLeft w:val="0"/>
      <w:marRight w:val="0"/>
      <w:marTop w:val="0"/>
      <w:marBottom w:val="0"/>
      <w:divBdr>
        <w:top w:val="none" w:sz="0" w:space="0" w:color="auto"/>
        <w:left w:val="none" w:sz="0" w:space="0" w:color="auto"/>
        <w:bottom w:val="none" w:sz="0" w:space="0" w:color="auto"/>
        <w:right w:val="none" w:sz="0" w:space="0" w:color="auto"/>
      </w:divBdr>
    </w:div>
    <w:div w:id="1715077675">
      <w:bodyDiv w:val="1"/>
      <w:marLeft w:val="0"/>
      <w:marRight w:val="0"/>
      <w:marTop w:val="0"/>
      <w:marBottom w:val="0"/>
      <w:divBdr>
        <w:top w:val="none" w:sz="0" w:space="0" w:color="auto"/>
        <w:left w:val="none" w:sz="0" w:space="0" w:color="auto"/>
        <w:bottom w:val="none" w:sz="0" w:space="0" w:color="auto"/>
        <w:right w:val="none" w:sz="0" w:space="0" w:color="auto"/>
      </w:divBdr>
    </w:div>
    <w:div w:id="1715302080">
      <w:bodyDiv w:val="1"/>
      <w:marLeft w:val="0"/>
      <w:marRight w:val="0"/>
      <w:marTop w:val="0"/>
      <w:marBottom w:val="0"/>
      <w:divBdr>
        <w:top w:val="none" w:sz="0" w:space="0" w:color="auto"/>
        <w:left w:val="none" w:sz="0" w:space="0" w:color="auto"/>
        <w:bottom w:val="none" w:sz="0" w:space="0" w:color="auto"/>
        <w:right w:val="none" w:sz="0" w:space="0" w:color="auto"/>
      </w:divBdr>
    </w:div>
    <w:div w:id="1725985707">
      <w:bodyDiv w:val="1"/>
      <w:marLeft w:val="0"/>
      <w:marRight w:val="0"/>
      <w:marTop w:val="0"/>
      <w:marBottom w:val="0"/>
      <w:divBdr>
        <w:top w:val="none" w:sz="0" w:space="0" w:color="auto"/>
        <w:left w:val="none" w:sz="0" w:space="0" w:color="auto"/>
        <w:bottom w:val="none" w:sz="0" w:space="0" w:color="auto"/>
        <w:right w:val="none" w:sz="0" w:space="0" w:color="auto"/>
      </w:divBdr>
    </w:div>
    <w:div w:id="1731608726">
      <w:bodyDiv w:val="1"/>
      <w:marLeft w:val="0"/>
      <w:marRight w:val="0"/>
      <w:marTop w:val="0"/>
      <w:marBottom w:val="0"/>
      <w:divBdr>
        <w:top w:val="none" w:sz="0" w:space="0" w:color="auto"/>
        <w:left w:val="none" w:sz="0" w:space="0" w:color="auto"/>
        <w:bottom w:val="none" w:sz="0" w:space="0" w:color="auto"/>
        <w:right w:val="none" w:sz="0" w:space="0" w:color="auto"/>
      </w:divBdr>
    </w:div>
    <w:div w:id="1772242695">
      <w:bodyDiv w:val="1"/>
      <w:marLeft w:val="0"/>
      <w:marRight w:val="0"/>
      <w:marTop w:val="0"/>
      <w:marBottom w:val="0"/>
      <w:divBdr>
        <w:top w:val="none" w:sz="0" w:space="0" w:color="auto"/>
        <w:left w:val="none" w:sz="0" w:space="0" w:color="auto"/>
        <w:bottom w:val="none" w:sz="0" w:space="0" w:color="auto"/>
        <w:right w:val="none" w:sz="0" w:space="0" w:color="auto"/>
      </w:divBdr>
    </w:div>
    <w:div w:id="1777867623">
      <w:bodyDiv w:val="1"/>
      <w:marLeft w:val="0"/>
      <w:marRight w:val="0"/>
      <w:marTop w:val="0"/>
      <w:marBottom w:val="0"/>
      <w:divBdr>
        <w:top w:val="none" w:sz="0" w:space="0" w:color="auto"/>
        <w:left w:val="none" w:sz="0" w:space="0" w:color="auto"/>
        <w:bottom w:val="none" w:sz="0" w:space="0" w:color="auto"/>
        <w:right w:val="none" w:sz="0" w:space="0" w:color="auto"/>
      </w:divBdr>
    </w:div>
    <w:div w:id="1786077283">
      <w:bodyDiv w:val="1"/>
      <w:marLeft w:val="0"/>
      <w:marRight w:val="0"/>
      <w:marTop w:val="0"/>
      <w:marBottom w:val="0"/>
      <w:divBdr>
        <w:top w:val="none" w:sz="0" w:space="0" w:color="auto"/>
        <w:left w:val="none" w:sz="0" w:space="0" w:color="auto"/>
        <w:bottom w:val="none" w:sz="0" w:space="0" w:color="auto"/>
        <w:right w:val="none" w:sz="0" w:space="0" w:color="auto"/>
      </w:divBdr>
    </w:div>
    <w:div w:id="1794715689">
      <w:bodyDiv w:val="1"/>
      <w:marLeft w:val="0"/>
      <w:marRight w:val="0"/>
      <w:marTop w:val="0"/>
      <w:marBottom w:val="0"/>
      <w:divBdr>
        <w:top w:val="none" w:sz="0" w:space="0" w:color="auto"/>
        <w:left w:val="none" w:sz="0" w:space="0" w:color="auto"/>
        <w:bottom w:val="none" w:sz="0" w:space="0" w:color="auto"/>
        <w:right w:val="none" w:sz="0" w:space="0" w:color="auto"/>
      </w:divBdr>
    </w:div>
    <w:div w:id="1801610843">
      <w:bodyDiv w:val="1"/>
      <w:marLeft w:val="0"/>
      <w:marRight w:val="0"/>
      <w:marTop w:val="0"/>
      <w:marBottom w:val="0"/>
      <w:divBdr>
        <w:top w:val="none" w:sz="0" w:space="0" w:color="auto"/>
        <w:left w:val="none" w:sz="0" w:space="0" w:color="auto"/>
        <w:bottom w:val="none" w:sz="0" w:space="0" w:color="auto"/>
        <w:right w:val="none" w:sz="0" w:space="0" w:color="auto"/>
      </w:divBdr>
    </w:div>
    <w:div w:id="1844856601">
      <w:bodyDiv w:val="1"/>
      <w:marLeft w:val="0"/>
      <w:marRight w:val="0"/>
      <w:marTop w:val="0"/>
      <w:marBottom w:val="0"/>
      <w:divBdr>
        <w:top w:val="none" w:sz="0" w:space="0" w:color="auto"/>
        <w:left w:val="none" w:sz="0" w:space="0" w:color="auto"/>
        <w:bottom w:val="none" w:sz="0" w:space="0" w:color="auto"/>
        <w:right w:val="none" w:sz="0" w:space="0" w:color="auto"/>
      </w:divBdr>
    </w:div>
    <w:div w:id="1846088394">
      <w:bodyDiv w:val="1"/>
      <w:marLeft w:val="0"/>
      <w:marRight w:val="0"/>
      <w:marTop w:val="0"/>
      <w:marBottom w:val="0"/>
      <w:divBdr>
        <w:top w:val="none" w:sz="0" w:space="0" w:color="auto"/>
        <w:left w:val="none" w:sz="0" w:space="0" w:color="auto"/>
        <w:bottom w:val="none" w:sz="0" w:space="0" w:color="auto"/>
        <w:right w:val="none" w:sz="0" w:space="0" w:color="auto"/>
      </w:divBdr>
    </w:div>
    <w:div w:id="1852598933">
      <w:bodyDiv w:val="1"/>
      <w:marLeft w:val="0"/>
      <w:marRight w:val="0"/>
      <w:marTop w:val="0"/>
      <w:marBottom w:val="0"/>
      <w:divBdr>
        <w:top w:val="none" w:sz="0" w:space="0" w:color="auto"/>
        <w:left w:val="none" w:sz="0" w:space="0" w:color="auto"/>
        <w:bottom w:val="none" w:sz="0" w:space="0" w:color="auto"/>
        <w:right w:val="none" w:sz="0" w:space="0" w:color="auto"/>
      </w:divBdr>
    </w:div>
    <w:div w:id="1856771944">
      <w:bodyDiv w:val="1"/>
      <w:marLeft w:val="0"/>
      <w:marRight w:val="0"/>
      <w:marTop w:val="0"/>
      <w:marBottom w:val="0"/>
      <w:divBdr>
        <w:top w:val="none" w:sz="0" w:space="0" w:color="auto"/>
        <w:left w:val="none" w:sz="0" w:space="0" w:color="auto"/>
        <w:bottom w:val="none" w:sz="0" w:space="0" w:color="auto"/>
        <w:right w:val="none" w:sz="0" w:space="0" w:color="auto"/>
      </w:divBdr>
    </w:div>
    <w:div w:id="1863280638">
      <w:bodyDiv w:val="1"/>
      <w:marLeft w:val="0"/>
      <w:marRight w:val="0"/>
      <w:marTop w:val="0"/>
      <w:marBottom w:val="0"/>
      <w:divBdr>
        <w:top w:val="none" w:sz="0" w:space="0" w:color="auto"/>
        <w:left w:val="none" w:sz="0" w:space="0" w:color="auto"/>
        <w:bottom w:val="none" w:sz="0" w:space="0" w:color="auto"/>
        <w:right w:val="none" w:sz="0" w:space="0" w:color="auto"/>
      </w:divBdr>
    </w:div>
    <w:div w:id="1867401501">
      <w:bodyDiv w:val="1"/>
      <w:marLeft w:val="0"/>
      <w:marRight w:val="0"/>
      <w:marTop w:val="0"/>
      <w:marBottom w:val="0"/>
      <w:divBdr>
        <w:top w:val="none" w:sz="0" w:space="0" w:color="auto"/>
        <w:left w:val="none" w:sz="0" w:space="0" w:color="auto"/>
        <w:bottom w:val="none" w:sz="0" w:space="0" w:color="auto"/>
        <w:right w:val="none" w:sz="0" w:space="0" w:color="auto"/>
      </w:divBdr>
    </w:div>
    <w:div w:id="1871606771">
      <w:bodyDiv w:val="1"/>
      <w:marLeft w:val="0"/>
      <w:marRight w:val="0"/>
      <w:marTop w:val="0"/>
      <w:marBottom w:val="0"/>
      <w:divBdr>
        <w:top w:val="none" w:sz="0" w:space="0" w:color="auto"/>
        <w:left w:val="none" w:sz="0" w:space="0" w:color="auto"/>
        <w:bottom w:val="none" w:sz="0" w:space="0" w:color="auto"/>
        <w:right w:val="none" w:sz="0" w:space="0" w:color="auto"/>
      </w:divBdr>
    </w:div>
    <w:div w:id="1905140123">
      <w:bodyDiv w:val="1"/>
      <w:marLeft w:val="0"/>
      <w:marRight w:val="0"/>
      <w:marTop w:val="0"/>
      <w:marBottom w:val="0"/>
      <w:divBdr>
        <w:top w:val="none" w:sz="0" w:space="0" w:color="auto"/>
        <w:left w:val="none" w:sz="0" w:space="0" w:color="auto"/>
        <w:bottom w:val="none" w:sz="0" w:space="0" w:color="auto"/>
        <w:right w:val="none" w:sz="0" w:space="0" w:color="auto"/>
      </w:divBdr>
    </w:div>
    <w:div w:id="1915122364">
      <w:bodyDiv w:val="1"/>
      <w:marLeft w:val="0"/>
      <w:marRight w:val="0"/>
      <w:marTop w:val="0"/>
      <w:marBottom w:val="0"/>
      <w:divBdr>
        <w:top w:val="none" w:sz="0" w:space="0" w:color="auto"/>
        <w:left w:val="none" w:sz="0" w:space="0" w:color="auto"/>
        <w:bottom w:val="none" w:sz="0" w:space="0" w:color="auto"/>
        <w:right w:val="none" w:sz="0" w:space="0" w:color="auto"/>
      </w:divBdr>
    </w:div>
    <w:div w:id="1917398739">
      <w:bodyDiv w:val="1"/>
      <w:marLeft w:val="0"/>
      <w:marRight w:val="0"/>
      <w:marTop w:val="0"/>
      <w:marBottom w:val="0"/>
      <w:divBdr>
        <w:top w:val="none" w:sz="0" w:space="0" w:color="auto"/>
        <w:left w:val="none" w:sz="0" w:space="0" w:color="auto"/>
        <w:bottom w:val="none" w:sz="0" w:space="0" w:color="auto"/>
        <w:right w:val="none" w:sz="0" w:space="0" w:color="auto"/>
      </w:divBdr>
    </w:div>
    <w:div w:id="1943494642">
      <w:bodyDiv w:val="1"/>
      <w:marLeft w:val="0"/>
      <w:marRight w:val="0"/>
      <w:marTop w:val="0"/>
      <w:marBottom w:val="0"/>
      <w:divBdr>
        <w:top w:val="none" w:sz="0" w:space="0" w:color="auto"/>
        <w:left w:val="none" w:sz="0" w:space="0" w:color="auto"/>
        <w:bottom w:val="none" w:sz="0" w:space="0" w:color="auto"/>
        <w:right w:val="none" w:sz="0" w:space="0" w:color="auto"/>
      </w:divBdr>
    </w:div>
    <w:div w:id="1963801664">
      <w:bodyDiv w:val="1"/>
      <w:marLeft w:val="0"/>
      <w:marRight w:val="0"/>
      <w:marTop w:val="0"/>
      <w:marBottom w:val="0"/>
      <w:divBdr>
        <w:top w:val="none" w:sz="0" w:space="0" w:color="auto"/>
        <w:left w:val="none" w:sz="0" w:space="0" w:color="auto"/>
        <w:bottom w:val="none" w:sz="0" w:space="0" w:color="auto"/>
        <w:right w:val="none" w:sz="0" w:space="0" w:color="auto"/>
      </w:divBdr>
    </w:div>
    <w:div w:id="1967927461">
      <w:bodyDiv w:val="1"/>
      <w:marLeft w:val="0"/>
      <w:marRight w:val="0"/>
      <w:marTop w:val="0"/>
      <w:marBottom w:val="0"/>
      <w:divBdr>
        <w:top w:val="none" w:sz="0" w:space="0" w:color="auto"/>
        <w:left w:val="none" w:sz="0" w:space="0" w:color="auto"/>
        <w:bottom w:val="none" w:sz="0" w:space="0" w:color="auto"/>
        <w:right w:val="none" w:sz="0" w:space="0" w:color="auto"/>
      </w:divBdr>
    </w:div>
    <w:div w:id="1968509908">
      <w:bodyDiv w:val="1"/>
      <w:marLeft w:val="0"/>
      <w:marRight w:val="0"/>
      <w:marTop w:val="0"/>
      <w:marBottom w:val="0"/>
      <w:divBdr>
        <w:top w:val="none" w:sz="0" w:space="0" w:color="auto"/>
        <w:left w:val="none" w:sz="0" w:space="0" w:color="auto"/>
        <w:bottom w:val="none" w:sz="0" w:space="0" w:color="auto"/>
        <w:right w:val="none" w:sz="0" w:space="0" w:color="auto"/>
      </w:divBdr>
    </w:div>
    <w:div w:id="2025787139">
      <w:bodyDiv w:val="1"/>
      <w:marLeft w:val="0"/>
      <w:marRight w:val="0"/>
      <w:marTop w:val="0"/>
      <w:marBottom w:val="0"/>
      <w:divBdr>
        <w:top w:val="none" w:sz="0" w:space="0" w:color="auto"/>
        <w:left w:val="none" w:sz="0" w:space="0" w:color="auto"/>
        <w:bottom w:val="none" w:sz="0" w:space="0" w:color="auto"/>
        <w:right w:val="none" w:sz="0" w:space="0" w:color="auto"/>
      </w:divBdr>
    </w:div>
    <w:div w:id="2026443679">
      <w:bodyDiv w:val="1"/>
      <w:marLeft w:val="0"/>
      <w:marRight w:val="0"/>
      <w:marTop w:val="0"/>
      <w:marBottom w:val="0"/>
      <w:divBdr>
        <w:top w:val="none" w:sz="0" w:space="0" w:color="auto"/>
        <w:left w:val="none" w:sz="0" w:space="0" w:color="auto"/>
        <w:bottom w:val="none" w:sz="0" w:space="0" w:color="auto"/>
        <w:right w:val="none" w:sz="0" w:space="0" w:color="auto"/>
      </w:divBdr>
    </w:div>
    <w:div w:id="2031451702">
      <w:bodyDiv w:val="1"/>
      <w:marLeft w:val="0"/>
      <w:marRight w:val="0"/>
      <w:marTop w:val="0"/>
      <w:marBottom w:val="0"/>
      <w:divBdr>
        <w:top w:val="none" w:sz="0" w:space="0" w:color="auto"/>
        <w:left w:val="none" w:sz="0" w:space="0" w:color="auto"/>
        <w:bottom w:val="none" w:sz="0" w:space="0" w:color="auto"/>
        <w:right w:val="none" w:sz="0" w:space="0" w:color="auto"/>
      </w:divBdr>
    </w:div>
    <w:div w:id="2036421405">
      <w:bodyDiv w:val="1"/>
      <w:marLeft w:val="0"/>
      <w:marRight w:val="0"/>
      <w:marTop w:val="0"/>
      <w:marBottom w:val="0"/>
      <w:divBdr>
        <w:top w:val="none" w:sz="0" w:space="0" w:color="auto"/>
        <w:left w:val="none" w:sz="0" w:space="0" w:color="auto"/>
        <w:bottom w:val="none" w:sz="0" w:space="0" w:color="auto"/>
        <w:right w:val="none" w:sz="0" w:space="0" w:color="auto"/>
      </w:divBdr>
    </w:div>
    <w:div w:id="2039158215">
      <w:bodyDiv w:val="1"/>
      <w:marLeft w:val="0"/>
      <w:marRight w:val="0"/>
      <w:marTop w:val="0"/>
      <w:marBottom w:val="0"/>
      <w:divBdr>
        <w:top w:val="none" w:sz="0" w:space="0" w:color="auto"/>
        <w:left w:val="none" w:sz="0" w:space="0" w:color="auto"/>
        <w:bottom w:val="none" w:sz="0" w:space="0" w:color="auto"/>
        <w:right w:val="none" w:sz="0" w:space="0" w:color="auto"/>
      </w:divBdr>
    </w:div>
    <w:div w:id="2043748325">
      <w:bodyDiv w:val="1"/>
      <w:marLeft w:val="0"/>
      <w:marRight w:val="0"/>
      <w:marTop w:val="0"/>
      <w:marBottom w:val="0"/>
      <w:divBdr>
        <w:top w:val="none" w:sz="0" w:space="0" w:color="auto"/>
        <w:left w:val="none" w:sz="0" w:space="0" w:color="auto"/>
        <w:bottom w:val="none" w:sz="0" w:space="0" w:color="auto"/>
        <w:right w:val="none" w:sz="0" w:space="0" w:color="auto"/>
      </w:divBdr>
    </w:div>
    <w:div w:id="2044938506">
      <w:bodyDiv w:val="1"/>
      <w:marLeft w:val="0"/>
      <w:marRight w:val="0"/>
      <w:marTop w:val="0"/>
      <w:marBottom w:val="0"/>
      <w:divBdr>
        <w:top w:val="none" w:sz="0" w:space="0" w:color="auto"/>
        <w:left w:val="none" w:sz="0" w:space="0" w:color="auto"/>
        <w:bottom w:val="none" w:sz="0" w:space="0" w:color="auto"/>
        <w:right w:val="none" w:sz="0" w:space="0" w:color="auto"/>
      </w:divBdr>
    </w:div>
    <w:div w:id="2047951417">
      <w:bodyDiv w:val="1"/>
      <w:marLeft w:val="0"/>
      <w:marRight w:val="0"/>
      <w:marTop w:val="0"/>
      <w:marBottom w:val="0"/>
      <w:divBdr>
        <w:top w:val="none" w:sz="0" w:space="0" w:color="auto"/>
        <w:left w:val="none" w:sz="0" w:space="0" w:color="auto"/>
        <w:bottom w:val="none" w:sz="0" w:space="0" w:color="auto"/>
        <w:right w:val="none" w:sz="0" w:space="0" w:color="auto"/>
      </w:divBdr>
    </w:div>
    <w:div w:id="2064600703">
      <w:bodyDiv w:val="1"/>
      <w:marLeft w:val="0"/>
      <w:marRight w:val="0"/>
      <w:marTop w:val="0"/>
      <w:marBottom w:val="0"/>
      <w:divBdr>
        <w:top w:val="none" w:sz="0" w:space="0" w:color="auto"/>
        <w:left w:val="none" w:sz="0" w:space="0" w:color="auto"/>
        <w:bottom w:val="none" w:sz="0" w:space="0" w:color="auto"/>
        <w:right w:val="none" w:sz="0" w:space="0" w:color="auto"/>
      </w:divBdr>
    </w:div>
    <w:div w:id="2089381233">
      <w:bodyDiv w:val="1"/>
      <w:marLeft w:val="0"/>
      <w:marRight w:val="0"/>
      <w:marTop w:val="0"/>
      <w:marBottom w:val="0"/>
      <w:divBdr>
        <w:top w:val="none" w:sz="0" w:space="0" w:color="auto"/>
        <w:left w:val="none" w:sz="0" w:space="0" w:color="auto"/>
        <w:bottom w:val="none" w:sz="0" w:space="0" w:color="auto"/>
        <w:right w:val="none" w:sz="0" w:space="0" w:color="auto"/>
      </w:divBdr>
    </w:div>
    <w:div w:id="2094813531">
      <w:bodyDiv w:val="1"/>
      <w:marLeft w:val="0"/>
      <w:marRight w:val="0"/>
      <w:marTop w:val="0"/>
      <w:marBottom w:val="0"/>
      <w:divBdr>
        <w:top w:val="none" w:sz="0" w:space="0" w:color="auto"/>
        <w:left w:val="none" w:sz="0" w:space="0" w:color="auto"/>
        <w:bottom w:val="none" w:sz="0" w:space="0" w:color="auto"/>
        <w:right w:val="none" w:sz="0" w:space="0" w:color="auto"/>
      </w:divBdr>
    </w:div>
    <w:div w:id="2096894419">
      <w:bodyDiv w:val="1"/>
      <w:marLeft w:val="0"/>
      <w:marRight w:val="0"/>
      <w:marTop w:val="0"/>
      <w:marBottom w:val="0"/>
      <w:divBdr>
        <w:top w:val="none" w:sz="0" w:space="0" w:color="auto"/>
        <w:left w:val="none" w:sz="0" w:space="0" w:color="auto"/>
        <w:bottom w:val="none" w:sz="0" w:space="0" w:color="auto"/>
        <w:right w:val="none" w:sz="0" w:space="0" w:color="auto"/>
      </w:divBdr>
    </w:div>
    <w:div w:id="2104717515">
      <w:bodyDiv w:val="1"/>
      <w:marLeft w:val="0"/>
      <w:marRight w:val="0"/>
      <w:marTop w:val="0"/>
      <w:marBottom w:val="0"/>
      <w:divBdr>
        <w:top w:val="none" w:sz="0" w:space="0" w:color="auto"/>
        <w:left w:val="none" w:sz="0" w:space="0" w:color="auto"/>
        <w:bottom w:val="none" w:sz="0" w:space="0" w:color="auto"/>
        <w:right w:val="none" w:sz="0" w:space="0" w:color="auto"/>
      </w:divBdr>
    </w:div>
    <w:div w:id="2108306661">
      <w:bodyDiv w:val="1"/>
      <w:marLeft w:val="0"/>
      <w:marRight w:val="0"/>
      <w:marTop w:val="0"/>
      <w:marBottom w:val="0"/>
      <w:divBdr>
        <w:top w:val="none" w:sz="0" w:space="0" w:color="auto"/>
        <w:left w:val="none" w:sz="0" w:space="0" w:color="auto"/>
        <w:bottom w:val="none" w:sz="0" w:space="0" w:color="auto"/>
        <w:right w:val="none" w:sz="0" w:space="0" w:color="auto"/>
      </w:divBdr>
      <w:divsChild>
        <w:div w:id="685055998">
          <w:marLeft w:val="0"/>
          <w:marRight w:val="0"/>
          <w:marTop w:val="0"/>
          <w:marBottom w:val="0"/>
          <w:divBdr>
            <w:top w:val="none" w:sz="0" w:space="0" w:color="auto"/>
            <w:left w:val="none" w:sz="0" w:space="0" w:color="auto"/>
            <w:bottom w:val="none" w:sz="0" w:space="0" w:color="auto"/>
            <w:right w:val="none" w:sz="0" w:space="0" w:color="auto"/>
          </w:divBdr>
          <w:divsChild>
            <w:div w:id="806892645">
              <w:marLeft w:val="0"/>
              <w:marRight w:val="0"/>
              <w:marTop w:val="0"/>
              <w:marBottom w:val="0"/>
              <w:divBdr>
                <w:top w:val="none" w:sz="0" w:space="0" w:color="auto"/>
                <w:left w:val="none" w:sz="0" w:space="0" w:color="auto"/>
                <w:bottom w:val="none" w:sz="0" w:space="0" w:color="auto"/>
                <w:right w:val="none" w:sz="0" w:space="0" w:color="auto"/>
              </w:divBdr>
              <w:divsChild>
                <w:div w:id="95712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432170">
          <w:marLeft w:val="0"/>
          <w:marRight w:val="0"/>
          <w:marTop w:val="0"/>
          <w:marBottom w:val="0"/>
          <w:divBdr>
            <w:top w:val="none" w:sz="0" w:space="0" w:color="auto"/>
            <w:left w:val="none" w:sz="0" w:space="0" w:color="auto"/>
            <w:bottom w:val="none" w:sz="0" w:space="0" w:color="auto"/>
            <w:right w:val="none" w:sz="0" w:space="0" w:color="auto"/>
          </w:divBdr>
          <w:divsChild>
            <w:div w:id="446588632">
              <w:marLeft w:val="0"/>
              <w:marRight w:val="0"/>
              <w:marTop w:val="0"/>
              <w:marBottom w:val="0"/>
              <w:divBdr>
                <w:top w:val="none" w:sz="0" w:space="0" w:color="auto"/>
                <w:left w:val="none" w:sz="0" w:space="0" w:color="auto"/>
                <w:bottom w:val="none" w:sz="0" w:space="0" w:color="auto"/>
                <w:right w:val="none" w:sz="0" w:space="0" w:color="auto"/>
              </w:divBdr>
              <w:divsChild>
                <w:div w:id="1700399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8959940">
      <w:bodyDiv w:val="1"/>
      <w:marLeft w:val="0"/>
      <w:marRight w:val="0"/>
      <w:marTop w:val="0"/>
      <w:marBottom w:val="0"/>
      <w:divBdr>
        <w:top w:val="none" w:sz="0" w:space="0" w:color="auto"/>
        <w:left w:val="none" w:sz="0" w:space="0" w:color="auto"/>
        <w:bottom w:val="none" w:sz="0" w:space="0" w:color="auto"/>
        <w:right w:val="none" w:sz="0" w:space="0" w:color="auto"/>
      </w:divBdr>
    </w:div>
    <w:div w:id="2125415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ARCHIV~1\DOCUME~1\plantillas\varios.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ViewGuid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ct:contentTypeSchema xmlns:ct="http://schemas.microsoft.com/office/2006/metadata/contentType" xmlns:ma="http://schemas.microsoft.com/office/2006/metadata/properties/metaAttributes" ct:_="" ma:_="" ma:contentTypeName="Documento" ma:contentTypeID="0x010100335E425D3694C54FA04BB28B0E86A0B5" ma:contentTypeVersion="1" ma:contentTypeDescription="Crear nuevo documento." ma:contentTypeScope="" ma:versionID="7549651b13b11446518be28548b62826">
  <xsd:schema xmlns:xsd="http://www.w3.org/2001/XMLSchema" xmlns:xs="http://www.w3.org/2001/XMLSchema" xmlns:p="http://schemas.microsoft.com/office/2006/metadata/properties" xmlns:ns1="http://schemas.microsoft.com/sharepoint/v3" targetNamespace="http://schemas.microsoft.com/office/2006/metadata/properties" ma:root="true" ma:fieldsID="70d4e0a4fc136c90bc7b75900902a2c3" ns1:_="">
    <xsd:import namespace="http://schemas.microsoft.com/sharepoint/v3"/>
    <xsd:element name="properties">
      <xsd:complexType>
        <xsd:sequence>
          <xsd:element name="documentManagement">
            <xsd:complexType>
              <xsd:all>
                <xsd:element ref="ns1:ViewGu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ViewGuid" ma:index="8" nillable="true" ma:displayName="Ver GUID" ma:description="GUID de la vista" ma:internalName="ViewGu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30281BC-2C3A-410E-8FA3-D778EB5FD3D2}">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2EAA98BE-9FE3-4395-A671-71D1B52A551C}">
  <ds:schemaRefs>
    <ds:schemaRef ds:uri="http://schemas.microsoft.com/sharepoint/v3/contenttype/forms"/>
  </ds:schemaRefs>
</ds:datastoreItem>
</file>

<file path=customXml/itemProps3.xml><?xml version="1.0" encoding="utf-8"?>
<ds:datastoreItem xmlns:ds="http://schemas.openxmlformats.org/officeDocument/2006/customXml" ds:itemID="{47D0AB2C-7A73-4915-A70B-32762C2A6402}">
  <ds:schemaRefs>
    <ds:schemaRef ds:uri="http://schemas.openxmlformats.org/officeDocument/2006/bibliography"/>
  </ds:schemaRefs>
</ds:datastoreItem>
</file>

<file path=customXml/itemProps4.xml><?xml version="1.0" encoding="utf-8"?>
<ds:datastoreItem xmlns:ds="http://schemas.openxmlformats.org/officeDocument/2006/customXml" ds:itemID="{484D958B-1504-4AE8-996E-717CC1346998}">
  <ds:schemaRefs>
    <ds:schemaRef ds:uri="http://schemas.openxmlformats.org/officeDocument/2006/bibliography"/>
  </ds:schemaRefs>
</ds:datastoreItem>
</file>

<file path=customXml/itemProps5.xml><?xml version="1.0" encoding="utf-8"?>
<ds:datastoreItem xmlns:ds="http://schemas.openxmlformats.org/officeDocument/2006/customXml" ds:itemID="{912D6D26-FB34-40DA-ACB8-69A253EB82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varios.dot</Template>
  <TotalTime>9</TotalTime>
  <Pages>24</Pages>
  <Words>10982</Words>
  <Characters>60401</Characters>
  <Application>Microsoft Office Word</Application>
  <DocSecurity>0</DocSecurity>
  <Lines>503</Lines>
  <Paragraphs>142</Paragraphs>
  <ScaleCrop>false</ScaleCrop>
  <HeadingPairs>
    <vt:vector size="2" baseType="variant">
      <vt:variant>
        <vt:lpstr>Título</vt:lpstr>
      </vt:variant>
      <vt:variant>
        <vt:i4>1</vt:i4>
      </vt:variant>
    </vt:vector>
  </HeadingPairs>
  <TitlesOfParts>
    <vt:vector size="1" baseType="lpstr">
      <vt:lpstr>MINISTERIO</vt:lpstr>
    </vt:vector>
  </TitlesOfParts>
  <Company>Ministerio de Agricultura Pesca y Alimentación</Company>
  <LinksUpToDate>false</LinksUpToDate>
  <CharactersWithSpaces>71241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MINISTERIO</dc:title>
  <dc:creator>Vjaraiz</dc:creator>
  <cp:lastModifiedBy>Jaraiz Prado, Maria Victoria</cp:lastModifiedBy>
  <cp:revision>6</cp:revision>
  <cp:lastPrinted>2017-11-23T15:38:00Z</cp:lastPrinted>
  <dcterms:created xsi:type="dcterms:W3CDTF">2026-05-19T15:03:00Z</dcterms:created>
  <dcterms:modified xsi:type="dcterms:W3CDTF">2026-06-04T11:21:00Z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0x010100335E425D3694C54FA04BB28B0E86A0B5</vt:lpwstr>
  </property>
</Properties>
</file>