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88CB1B" w14:textId="77777777" w:rsidR="00543501" w:rsidRDefault="00543501" w:rsidP="00D54E0D">
      <w:pPr>
        <w:spacing w:after="0"/>
        <w:jc w:val="center"/>
        <w:rPr>
          <w:b/>
          <w:sz w:val="28"/>
          <w:szCs w:val="28"/>
        </w:rPr>
      </w:pPr>
    </w:p>
    <w:p w14:paraId="38DEBE0B" w14:textId="64D419FE" w:rsidR="00D54E0D" w:rsidRPr="00F9284B" w:rsidRDefault="00D54E0D" w:rsidP="00D54E0D">
      <w:pPr>
        <w:spacing w:after="0"/>
        <w:jc w:val="center"/>
        <w:rPr>
          <w:b/>
          <w:sz w:val="28"/>
          <w:szCs w:val="28"/>
        </w:rPr>
      </w:pPr>
      <w:r w:rsidRPr="00F9284B">
        <w:rPr>
          <w:b/>
          <w:sz w:val="28"/>
          <w:szCs w:val="28"/>
        </w:rPr>
        <w:t>MODELO 0</w:t>
      </w:r>
      <w:r w:rsidR="007B2F17">
        <w:rPr>
          <w:b/>
          <w:sz w:val="28"/>
          <w:szCs w:val="28"/>
        </w:rPr>
        <w:t>9</w:t>
      </w:r>
    </w:p>
    <w:p w14:paraId="629389C2" w14:textId="7306449A" w:rsidR="005F4C9C" w:rsidRPr="005A1235" w:rsidRDefault="007B2F17" w:rsidP="005A1235">
      <w:pPr>
        <w:spacing w:after="0" w:line="240" w:lineRule="auto"/>
        <w:jc w:val="center"/>
        <w:rPr>
          <w:i/>
          <w:sz w:val="20"/>
          <w:szCs w:val="20"/>
        </w:rPr>
      </w:pPr>
      <w:r w:rsidRPr="005A1235">
        <w:rPr>
          <w:b/>
          <w:sz w:val="28"/>
          <w:szCs w:val="28"/>
        </w:rPr>
        <w:t>Criterios de valoración relativos a las características de la entidad</w:t>
      </w:r>
      <w:r w:rsidR="0013494A">
        <w:rPr>
          <w:b/>
          <w:sz w:val="28"/>
          <w:szCs w:val="28"/>
        </w:rPr>
        <w:t xml:space="preserve"> </w:t>
      </w:r>
      <w:permStart w:id="2121028226" w:edGrp="everyone"/>
      <w:r w:rsidR="0013494A">
        <w:rPr>
          <w:b/>
          <w:sz w:val="28"/>
          <w:szCs w:val="28"/>
        </w:rPr>
        <w:t>_____________</w:t>
      </w:r>
      <w:permEnd w:id="2121028226"/>
    </w:p>
    <w:p w14:paraId="207B3666" w14:textId="77777777" w:rsidR="00F9284B" w:rsidRPr="00AD7FC9" w:rsidRDefault="00F9284B" w:rsidP="005F4C9C">
      <w:pPr>
        <w:spacing w:after="0" w:line="240" w:lineRule="auto"/>
        <w:jc w:val="both"/>
      </w:pPr>
    </w:p>
    <w:tbl>
      <w:tblPr>
        <w:tblW w:w="5000" w:type="pct"/>
        <w:tblCellMar>
          <w:left w:w="0" w:type="dxa"/>
          <w:right w:w="0" w:type="dxa"/>
        </w:tblCellMar>
        <w:tblLook w:val="04A0" w:firstRow="1" w:lastRow="0" w:firstColumn="1" w:lastColumn="0" w:noHBand="0" w:noVBand="1"/>
      </w:tblPr>
      <w:tblGrid>
        <w:gridCol w:w="4245"/>
        <w:gridCol w:w="850"/>
        <w:gridCol w:w="7963"/>
        <w:gridCol w:w="1666"/>
      </w:tblGrid>
      <w:tr w:rsidR="00ED2D1F" w:rsidRPr="00237270" w14:paraId="4F3308CD" w14:textId="1549F51C" w:rsidTr="00ED2D1F">
        <w:trPr>
          <w:trHeight w:val="1040"/>
          <w:tblHeader/>
        </w:trPr>
        <w:tc>
          <w:tcPr>
            <w:tcW w:w="1442" w:type="pct"/>
            <w:tcBorders>
              <w:top w:val="single" w:sz="6" w:space="0" w:color="A0B0C0"/>
              <w:left w:val="single" w:sz="6" w:space="0" w:color="A0B0C0"/>
              <w:bottom w:val="single" w:sz="6" w:space="0" w:color="A0B0C0"/>
              <w:right w:val="single" w:sz="6" w:space="0" w:color="A0B0C0"/>
            </w:tcBorders>
            <w:shd w:val="clear" w:color="auto" w:fill="EFE7DE"/>
            <w:tcMar>
              <w:top w:w="48" w:type="dxa"/>
              <w:left w:w="96" w:type="dxa"/>
              <w:bottom w:w="48" w:type="dxa"/>
              <w:right w:w="96" w:type="dxa"/>
            </w:tcMar>
            <w:vAlign w:val="center"/>
            <w:hideMark/>
          </w:tcPr>
          <w:p w14:paraId="58699E61" w14:textId="48150401" w:rsidR="00ED2D1F" w:rsidRPr="00237270" w:rsidRDefault="00ED2D1F" w:rsidP="00B33837">
            <w:pPr>
              <w:jc w:val="center"/>
              <w:rPr>
                <w:rFonts w:ascii="Arial" w:hAnsi="Arial" w:cs="Arial"/>
                <w:b/>
                <w:bCs/>
                <w:color w:val="333333"/>
                <w:sz w:val="24"/>
                <w:szCs w:val="24"/>
              </w:rPr>
            </w:pPr>
            <w:r w:rsidRPr="007B2F17">
              <w:rPr>
                <w:rFonts w:ascii="Arial" w:hAnsi="Arial" w:cs="Arial"/>
                <w:b/>
                <w:bCs/>
                <w:color w:val="333333"/>
                <w:sz w:val="24"/>
                <w:szCs w:val="24"/>
              </w:rPr>
              <w:t>Características del solicitante (máximo 38 puntos)</w:t>
            </w:r>
            <w:r>
              <w:rPr>
                <w:rStyle w:val="Refdenotaalpie"/>
                <w:rFonts w:ascii="Arial" w:hAnsi="Arial" w:cs="Arial"/>
                <w:b/>
                <w:bCs/>
                <w:color w:val="333333"/>
                <w:sz w:val="24"/>
                <w:szCs w:val="24"/>
              </w:rPr>
              <w:footnoteReference w:id="1"/>
            </w:r>
          </w:p>
        </w:tc>
        <w:tc>
          <w:tcPr>
            <w:tcW w:w="289" w:type="pct"/>
            <w:tcBorders>
              <w:top w:val="single" w:sz="6" w:space="0" w:color="A0B0C0"/>
              <w:left w:val="single" w:sz="6" w:space="0" w:color="A0B0C0"/>
              <w:bottom w:val="single" w:sz="6" w:space="0" w:color="A0B0C0"/>
              <w:right w:val="single" w:sz="6" w:space="0" w:color="A0B0C0"/>
            </w:tcBorders>
            <w:shd w:val="clear" w:color="auto" w:fill="EFE7DE"/>
            <w:vAlign w:val="center"/>
          </w:tcPr>
          <w:p w14:paraId="6E84A1BD" w14:textId="0A475EB2" w:rsidR="00ED2D1F" w:rsidRPr="00ED2D1F" w:rsidRDefault="00ED2D1F" w:rsidP="007B2F17">
            <w:pPr>
              <w:jc w:val="center"/>
              <w:rPr>
                <w:rFonts w:ascii="Arial" w:hAnsi="Arial" w:cs="Arial"/>
                <w:b/>
                <w:bCs/>
                <w:color w:val="333333"/>
                <w:sz w:val="24"/>
                <w:szCs w:val="24"/>
              </w:rPr>
            </w:pPr>
            <w:r w:rsidRPr="00ED2D1F">
              <w:rPr>
                <w:rFonts w:ascii="Arial" w:hAnsi="Arial" w:cs="Arial"/>
                <w:b/>
                <w:bCs/>
                <w:color w:val="333333"/>
                <w:sz w:val="24"/>
                <w:szCs w:val="24"/>
              </w:rPr>
              <w:t>Puntos</w:t>
            </w:r>
          </w:p>
        </w:tc>
        <w:tc>
          <w:tcPr>
            <w:tcW w:w="2704" w:type="pct"/>
            <w:tcBorders>
              <w:top w:val="single" w:sz="6" w:space="0" w:color="A0B0C0"/>
              <w:left w:val="single" w:sz="6" w:space="0" w:color="A0B0C0"/>
              <w:bottom w:val="single" w:sz="6" w:space="0" w:color="A0B0C0"/>
              <w:right w:val="single" w:sz="6" w:space="0" w:color="A0B0C0"/>
            </w:tcBorders>
            <w:shd w:val="clear" w:color="auto" w:fill="EFE7DE"/>
            <w:vAlign w:val="center"/>
          </w:tcPr>
          <w:p w14:paraId="00B476BA" w14:textId="1DCBCBB7" w:rsidR="00ED2D1F" w:rsidRPr="00237270" w:rsidRDefault="00ED2D1F" w:rsidP="007B2F17">
            <w:pPr>
              <w:jc w:val="center"/>
              <w:rPr>
                <w:rFonts w:ascii="Arial" w:hAnsi="Arial" w:cs="Arial"/>
                <w:b/>
                <w:bCs/>
                <w:color w:val="333333"/>
                <w:sz w:val="24"/>
                <w:szCs w:val="24"/>
              </w:rPr>
            </w:pPr>
            <w:r>
              <w:rPr>
                <w:rFonts w:ascii="Arial" w:hAnsi="Arial" w:cs="Arial"/>
                <w:b/>
                <w:bCs/>
                <w:color w:val="333333"/>
                <w:sz w:val="24"/>
                <w:szCs w:val="24"/>
              </w:rPr>
              <w:t>Justificación de su cumplimiento</w:t>
            </w:r>
            <w:r>
              <w:rPr>
                <w:rStyle w:val="Refdenotaalpie"/>
                <w:b/>
                <w:bCs/>
              </w:rPr>
              <w:footnoteReference w:id="2"/>
            </w:r>
          </w:p>
        </w:tc>
        <w:tc>
          <w:tcPr>
            <w:tcW w:w="566" w:type="pct"/>
            <w:tcBorders>
              <w:top w:val="single" w:sz="6" w:space="0" w:color="A0B0C0"/>
              <w:left w:val="single" w:sz="6" w:space="0" w:color="A0B0C0"/>
              <w:bottom w:val="single" w:sz="6" w:space="0" w:color="A0B0C0"/>
              <w:right w:val="single" w:sz="6" w:space="0" w:color="A0B0C0"/>
            </w:tcBorders>
            <w:shd w:val="clear" w:color="auto" w:fill="EFE7DE"/>
          </w:tcPr>
          <w:p w14:paraId="514CFBED" w14:textId="23AD3476" w:rsidR="00ED2D1F" w:rsidRDefault="00ED2D1F" w:rsidP="007B2F17">
            <w:pPr>
              <w:jc w:val="center"/>
              <w:rPr>
                <w:rFonts w:ascii="Arial" w:hAnsi="Arial" w:cs="Arial"/>
                <w:b/>
                <w:bCs/>
                <w:color w:val="333333"/>
                <w:sz w:val="24"/>
                <w:szCs w:val="24"/>
              </w:rPr>
            </w:pPr>
            <w:r w:rsidRPr="00ED2D1F">
              <w:rPr>
                <w:rFonts w:ascii="Arial" w:hAnsi="Arial" w:cs="Arial"/>
                <w:b/>
                <w:bCs/>
                <w:color w:val="333333"/>
              </w:rPr>
              <w:t xml:space="preserve">Documentación adjunta </w:t>
            </w:r>
            <w:r>
              <w:rPr>
                <w:rFonts w:ascii="Arial" w:hAnsi="Arial" w:cs="Arial"/>
                <w:b/>
                <w:bCs/>
                <w:color w:val="333333"/>
              </w:rPr>
              <w:t xml:space="preserve"> </w:t>
            </w:r>
            <w:r w:rsidRPr="00ED2D1F">
              <w:rPr>
                <w:rFonts w:ascii="Arial" w:hAnsi="Arial" w:cs="Arial"/>
                <w:b/>
                <w:bCs/>
                <w:color w:val="333333"/>
              </w:rPr>
              <w:t>(SI/NO</w:t>
            </w:r>
            <w:r w:rsidRPr="00ED2D1F">
              <w:rPr>
                <w:rFonts w:ascii="Arial" w:hAnsi="Arial" w:cs="Arial"/>
                <w:b/>
                <w:bCs/>
                <w:color w:val="333333"/>
                <w:sz w:val="24"/>
                <w:szCs w:val="24"/>
              </w:rPr>
              <w:t>)</w:t>
            </w:r>
          </w:p>
        </w:tc>
      </w:tr>
      <w:tr w:rsidR="00ED2D1F" w:rsidRPr="00237270" w14:paraId="4229E66A" w14:textId="11699B40" w:rsidTr="00ED2D1F">
        <w:tc>
          <w:tcPr>
            <w:tcW w:w="5000" w:type="pct"/>
            <w:gridSpan w:val="4"/>
            <w:tcBorders>
              <w:top w:val="single" w:sz="6" w:space="0" w:color="A0B0C0"/>
              <w:left w:val="single" w:sz="6" w:space="0" w:color="A0B0C0"/>
              <w:bottom w:val="single" w:sz="6" w:space="0" w:color="A0B0C0"/>
              <w:right w:val="single" w:sz="4" w:space="0" w:color="BFBFBF" w:themeColor="background1" w:themeShade="BF"/>
            </w:tcBorders>
            <w:tcMar>
              <w:top w:w="48" w:type="dxa"/>
              <w:left w:w="96" w:type="dxa"/>
              <w:bottom w:w="48" w:type="dxa"/>
              <w:right w:w="96" w:type="dxa"/>
            </w:tcMar>
            <w:vAlign w:val="center"/>
            <w:hideMark/>
          </w:tcPr>
          <w:p w14:paraId="1B75AC29" w14:textId="52ED5653" w:rsidR="00ED2D1F" w:rsidRPr="00237270" w:rsidRDefault="00ED2D1F" w:rsidP="007B2F17">
            <w:pPr>
              <w:jc w:val="center"/>
              <w:rPr>
                <w:rFonts w:ascii="Arial" w:hAnsi="Arial" w:cs="Arial"/>
                <w:color w:val="000000"/>
                <w:sz w:val="24"/>
                <w:szCs w:val="24"/>
              </w:rPr>
            </w:pPr>
            <w:r w:rsidRPr="00237270">
              <w:rPr>
                <w:rFonts w:ascii="Arial" w:hAnsi="Arial" w:cs="Arial"/>
                <w:color w:val="000000"/>
                <w:sz w:val="24"/>
                <w:szCs w:val="24"/>
              </w:rPr>
              <w:t>1.</w:t>
            </w:r>
            <w:r w:rsidRPr="00237270">
              <w:rPr>
                <w:rFonts w:ascii="Arial" w:hAnsi="Arial" w:cs="Arial"/>
                <w:color w:val="000000"/>
                <w:sz w:val="24"/>
                <w:szCs w:val="24"/>
              </w:rPr>
              <w:t> </w:t>
            </w:r>
            <w:r w:rsidRPr="00237270">
              <w:rPr>
                <w:rFonts w:ascii="Arial" w:hAnsi="Arial" w:cs="Arial"/>
                <w:color w:val="000000"/>
                <w:sz w:val="24"/>
                <w:szCs w:val="24"/>
              </w:rPr>
              <w:t>Priorización respecto al proyecto de integración de la EAP</w:t>
            </w:r>
            <w:r>
              <w:rPr>
                <w:rStyle w:val="Refdenotaalpie"/>
                <w:rFonts w:ascii="Arial" w:hAnsi="Arial" w:cs="Arial"/>
                <w:color w:val="000000"/>
                <w:sz w:val="24"/>
                <w:szCs w:val="24"/>
              </w:rPr>
              <w:footnoteReference w:id="3"/>
            </w:r>
            <w:r w:rsidRPr="00237270">
              <w:rPr>
                <w:rFonts w:ascii="Arial" w:hAnsi="Arial" w:cs="Arial"/>
                <w:color w:val="000000"/>
                <w:sz w:val="24"/>
                <w:szCs w:val="24"/>
              </w:rPr>
              <w:t xml:space="preserve"> (máximo 3 puntos. No acumulativos):</w:t>
            </w:r>
          </w:p>
        </w:tc>
      </w:tr>
      <w:tr w:rsidR="00ED2D1F" w:rsidRPr="00237270" w14:paraId="65FDD756" w14:textId="0C5A666E" w:rsidTr="00ED2D1F">
        <w:tc>
          <w:tcPr>
            <w:tcW w:w="1442" w:type="pct"/>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hideMark/>
          </w:tcPr>
          <w:p w14:paraId="5C7938D0" w14:textId="1134C82B" w:rsidR="00ED2D1F" w:rsidRPr="00237270" w:rsidRDefault="00ED2D1F" w:rsidP="00B33837">
            <w:pPr>
              <w:rPr>
                <w:rFonts w:ascii="Arial" w:hAnsi="Arial" w:cs="Arial"/>
                <w:color w:val="000000"/>
                <w:sz w:val="24"/>
                <w:szCs w:val="24"/>
              </w:rPr>
            </w:pPr>
            <w:permStart w:id="1728665221" w:edGrp="everyone" w:colFirst="1" w:colLast="1"/>
            <w:permStart w:id="2078352165" w:edGrp="everyone" w:colFirst="2" w:colLast="2"/>
            <w:permStart w:id="1568163433" w:edGrp="everyone" w:colFirst="3" w:colLast="3"/>
            <w:r w:rsidRPr="00237270">
              <w:rPr>
                <w:rFonts w:ascii="Arial" w:hAnsi="Arial" w:cs="Arial"/>
                <w:color w:val="000000"/>
                <w:sz w:val="24"/>
                <w:szCs w:val="24"/>
              </w:rPr>
              <w:t>1.1</w:t>
            </w:r>
            <w:r w:rsidRPr="00237270">
              <w:rPr>
                <w:rFonts w:ascii="Arial" w:hAnsi="Arial" w:cs="Arial"/>
                <w:color w:val="000000"/>
                <w:sz w:val="24"/>
                <w:szCs w:val="24"/>
              </w:rPr>
              <w:t> </w:t>
            </w:r>
            <w:r w:rsidRPr="00237270">
              <w:rPr>
                <w:rFonts w:ascii="Arial" w:hAnsi="Arial" w:cs="Arial"/>
                <w:color w:val="000000"/>
                <w:sz w:val="24"/>
                <w:szCs w:val="24"/>
              </w:rPr>
              <w:t>EAP con un incremento de, al menos, el 1% de socios cooperativistas de base.</w:t>
            </w:r>
            <w:r>
              <w:rPr>
                <w:rFonts w:ascii="Arial" w:hAnsi="Arial" w:cs="Arial"/>
                <w:color w:val="000000"/>
                <w:sz w:val="24"/>
                <w:szCs w:val="24"/>
              </w:rPr>
              <w:t xml:space="preserve"> (1)</w:t>
            </w:r>
          </w:p>
        </w:tc>
        <w:tc>
          <w:tcPr>
            <w:tcW w:w="289" w:type="pct"/>
            <w:tcBorders>
              <w:top w:val="single" w:sz="6" w:space="0" w:color="A0B0C0"/>
              <w:left w:val="single" w:sz="6" w:space="0" w:color="A0B0C0"/>
              <w:bottom w:val="single" w:sz="6" w:space="0" w:color="A0B0C0"/>
              <w:right w:val="single" w:sz="6" w:space="0" w:color="A0B0C0"/>
            </w:tcBorders>
          </w:tcPr>
          <w:p w14:paraId="69458A3D"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tcPr>
          <w:p w14:paraId="78C4CCCB" w14:textId="52AA45D3"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tcPr>
          <w:p w14:paraId="03185305" w14:textId="77777777" w:rsidR="00ED2D1F" w:rsidRPr="00237270" w:rsidRDefault="00ED2D1F" w:rsidP="00B33837">
            <w:pPr>
              <w:jc w:val="center"/>
              <w:rPr>
                <w:rFonts w:ascii="Arial" w:hAnsi="Arial" w:cs="Arial"/>
                <w:color w:val="000000"/>
                <w:sz w:val="24"/>
                <w:szCs w:val="24"/>
              </w:rPr>
            </w:pPr>
          </w:p>
        </w:tc>
      </w:tr>
      <w:tr w:rsidR="00ED2D1F" w:rsidRPr="00237270" w14:paraId="0043FD4C" w14:textId="57359E1D" w:rsidTr="00ED2D1F">
        <w:tc>
          <w:tcPr>
            <w:tcW w:w="1442" w:type="pct"/>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hideMark/>
          </w:tcPr>
          <w:p w14:paraId="563AE7E4" w14:textId="0E91D3A0" w:rsidR="00ED2D1F" w:rsidRPr="00237270" w:rsidRDefault="00ED2D1F" w:rsidP="00B33837">
            <w:pPr>
              <w:rPr>
                <w:rFonts w:ascii="Arial" w:hAnsi="Arial" w:cs="Arial"/>
                <w:color w:val="000000"/>
                <w:sz w:val="24"/>
                <w:szCs w:val="24"/>
              </w:rPr>
            </w:pPr>
            <w:permStart w:id="513614153" w:edGrp="everyone" w:colFirst="1" w:colLast="1"/>
            <w:permStart w:id="1202530684" w:edGrp="everyone" w:colFirst="2" w:colLast="2"/>
            <w:permStart w:id="1790995926" w:edGrp="everyone" w:colFirst="3" w:colLast="3"/>
            <w:permEnd w:id="1728665221"/>
            <w:permEnd w:id="2078352165"/>
            <w:permEnd w:id="1568163433"/>
            <w:r w:rsidRPr="00237270">
              <w:rPr>
                <w:rFonts w:ascii="Arial" w:hAnsi="Arial" w:cs="Arial"/>
                <w:color w:val="000000"/>
                <w:sz w:val="24"/>
                <w:szCs w:val="24"/>
              </w:rPr>
              <w:t>1.2</w:t>
            </w:r>
            <w:r w:rsidRPr="00237270">
              <w:rPr>
                <w:rFonts w:ascii="Arial" w:hAnsi="Arial" w:cs="Arial"/>
                <w:color w:val="000000"/>
                <w:sz w:val="24"/>
                <w:szCs w:val="24"/>
              </w:rPr>
              <w:t> </w:t>
            </w:r>
            <w:r w:rsidRPr="00237270">
              <w:rPr>
                <w:rFonts w:ascii="Arial" w:hAnsi="Arial" w:cs="Arial"/>
                <w:color w:val="000000"/>
                <w:sz w:val="24"/>
                <w:szCs w:val="24"/>
              </w:rPr>
              <w:t>EAP con un incremento de, al menos, el 2% en el número de socios de base</w:t>
            </w:r>
            <w:r>
              <w:rPr>
                <w:rFonts w:ascii="Arial" w:hAnsi="Arial" w:cs="Arial"/>
                <w:color w:val="000000"/>
                <w:sz w:val="24"/>
                <w:szCs w:val="24"/>
              </w:rPr>
              <w:t>. (2)</w:t>
            </w:r>
          </w:p>
        </w:tc>
        <w:tc>
          <w:tcPr>
            <w:tcW w:w="289" w:type="pct"/>
            <w:tcBorders>
              <w:top w:val="single" w:sz="6" w:space="0" w:color="A0B0C0"/>
              <w:left w:val="single" w:sz="6" w:space="0" w:color="A0B0C0"/>
              <w:bottom w:val="single" w:sz="6" w:space="0" w:color="A0B0C0"/>
              <w:right w:val="single" w:sz="6" w:space="0" w:color="A0B0C0"/>
            </w:tcBorders>
          </w:tcPr>
          <w:p w14:paraId="2DB1A9B6"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tcPr>
          <w:p w14:paraId="3A3626D7" w14:textId="2BD53727"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tcPr>
          <w:p w14:paraId="3EFF9A53" w14:textId="77777777" w:rsidR="00ED2D1F" w:rsidRPr="00237270" w:rsidRDefault="00ED2D1F" w:rsidP="00B33837">
            <w:pPr>
              <w:jc w:val="center"/>
              <w:rPr>
                <w:rFonts w:ascii="Arial" w:hAnsi="Arial" w:cs="Arial"/>
                <w:color w:val="000000"/>
                <w:sz w:val="24"/>
                <w:szCs w:val="24"/>
              </w:rPr>
            </w:pPr>
          </w:p>
        </w:tc>
      </w:tr>
      <w:tr w:rsidR="00ED2D1F" w:rsidRPr="00237270" w14:paraId="4814A017" w14:textId="6ED0402F" w:rsidTr="00ED2D1F">
        <w:tc>
          <w:tcPr>
            <w:tcW w:w="1442" w:type="pct"/>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hideMark/>
          </w:tcPr>
          <w:p w14:paraId="4B58F6CB" w14:textId="5D87447D" w:rsidR="00ED2D1F" w:rsidRPr="00237270" w:rsidRDefault="00ED2D1F" w:rsidP="00B33837">
            <w:pPr>
              <w:rPr>
                <w:rFonts w:ascii="Arial" w:hAnsi="Arial" w:cs="Arial"/>
                <w:color w:val="000000"/>
                <w:sz w:val="24"/>
                <w:szCs w:val="24"/>
              </w:rPr>
            </w:pPr>
            <w:permStart w:id="267387863" w:edGrp="everyone" w:colFirst="1" w:colLast="1"/>
            <w:permStart w:id="1862080075" w:edGrp="everyone" w:colFirst="2" w:colLast="2"/>
            <w:permStart w:id="392574632" w:edGrp="everyone" w:colFirst="3" w:colLast="3"/>
            <w:permEnd w:id="513614153"/>
            <w:permEnd w:id="1202530684"/>
            <w:permEnd w:id="1790995926"/>
            <w:r w:rsidRPr="00237270">
              <w:rPr>
                <w:rFonts w:ascii="Arial" w:hAnsi="Arial" w:cs="Arial"/>
                <w:color w:val="000000"/>
                <w:sz w:val="24"/>
                <w:szCs w:val="24"/>
              </w:rPr>
              <w:lastRenderedPageBreak/>
              <w:t>1.3</w:t>
            </w:r>
            <w:r w:rsidRPr="00237270">
              <w:rPr>
                <w:rFonts w:ascii="Arial" w:hAnsi="Arial" w:cs="Arial"/>
                <w:color w:val="000000"/>
                <w:sz w:val="24"/>
                <w:szCs w:val="24"/>
              </w:rPr>
              <w:t> </w:t>
            </w:r>
            <w:r w:rsidRPr="00237270">
              <w:rPr>
                <w:rFonts w:ascii="Arial" w:hAnsi="Arial" w:cs="Arial"/>
                <w:color w:val="000000"/>
                <w:sz w:val="24"/>
                <w:szCs w:val="24"/>
              </w:rPr>
              <w:t>EAP con un incremento de, al menos, el 5% en el número de socios de base.</w:t>
            </w:r>
            <w:r>
              <w:rPr>
                <w:rFonts w:ascii="Arial" w:hAnsi="Arial" w:cs="Arial"/>
                <w:color w:val="000000"/>
                <w:sz w:val="24"/>
                <w:szCs w:val="24"/>
              </w:rPr>
              <w:t xml:space="preserve"> (3)</w:t>
            </w:r>
          </w:p>
        </w:tc>
        <w:tc>
          <w:tcPr>
            <w:tcW w:w="289" w:type="pct"/>
            <w:tcBorders>
              <w:top w:val="single" w:sz="6" w:space="0" w:color="A0B0C0"/>
              <w:left w:val="single" w:sz="6" w:space="0" w:color="A0B0C0"/>
              <w:bottom w:val="single" w:sz="6" w:space="0" w:color="A0B0C0"/>
              <w:right w:val="single" w:sz="6" w:space="0" w:color="A0B0C0"/>
            </w:tcBorders>
          </w:tcPr>
          <w:p w14:paraId="0D73AA42"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tcPr>
          <w:p w14:paraId="3155135C" w14:textId="13C87D17"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tcPr>
          <w:p w14:paraId="463B49B4" w14:textId="77777777" w:rsidR="00ED2D1F" w:rsidRPr="00237270" w:rsidRDefault="00ED2D1F" w:rsidP="00B33837">
            <w:pPr>
              <w:jc w:val="center"/>
              <w:rPr>
                <w:rFonts w:ascii="Arial" w:hAnsi="Arial" w:cs="Arial"/>
                <w:color w:val="000000"/>
                <w:sz w:val="24"/>
                <w:szCs w:val="24"/>
              </w:rPr>
            </w:pPr>
          </w:p>
        </w:tc>
      </w:tr>
      <w:permEnd w:id="267387863"/>
      <w:permEnd w:id="1862080075"/>
      <w:permEnd w:id="392574632"/>
      <w:tr w:rsidR="00ED2D1F" w:rsidRPr="00237270" w14:paraId="0778EFE8" w14:textId="6B875754" w:rsidTr="00ED2D1F">
        <w:tc>
          <w:tcPr>
            <w:tcW w:w="4434" w:type="pct"/>
            <w:gridSpan w:val="3"/>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tcPr>
          <w:p w14:paraId="1B53D15B" w14:textId="032D287C" w:rsidR="00ED2D1F" w:rsidRPr="00237270" w:rsidRDefault="00ED2D1F" w:rsidP="00B33837">
            <w:pPr>
              <w:jc w:val="center"/>
              <w:rPr>
                <w:rFonts w:ascii="Arial" w:hAnsi="Arial" w:cs="Arial"/>
                <w:color w:val="000000"/>
                <w:sz w:val="24"/>
                <w:szCs w:val="24"/>
              </w:rPr>
            </w:pPr>
            <w:r w:rsidRPr="00237270">
              <w:rPr>
                <w:rFonts w:ascii="Arial" w:hAnsi="Arial" w:cs="Arial"/>
                <w:color w:val="000000"/>
                <w:sz w:val="24"/>
                <w:szCs w:val="24"/>
              </w:rPr>
              <w:t>2. Empleo dentro de la EAP (máximo 4 puntos)</w:t>
            </w:r>
            <w:r w:rsidR="00FC3E51">
              <w:rPr>
                <w:rStyle w:val="Refdenotaalpie"/>
                <w:rFonts w:ascii="Arial" w:hAnsi="Arial" w:cs="Arial"/>
                <w:color w:val="000000"/>
                <w:sz w:val="24"/>
                <w:szCs w:val="24"/>
              </w:rPr>
              <w:footnoteReference w:id="4"/>
            </w:r>
            <w:r w:rsidRPr="00237270">
              <w:rPr>
                <w:rFonts w:ascii="Arial" w:hAnsi="Arial" w:cs="Arial"/>
                <w:color w:val="000000"/>
                <w:sz w:val="24"/>
                <w:szCs w:val="24"/>
              </w:rPr>
              <w:t>:</w:t>
            </w:r>
          </w:p>
        </w:tc>
        <w:tc>
          <w:tcPr>
            <w:tcW w:w="566" w:type="pct"/>
            <w:tcBorders>
              <w:top w:val="single" w:sz="6" w:space="0" w:color="A0B0C0"/>
              <w:left w:val="single" w:sz="6" w:space="0" w:color="A0B0C0"/>
              <w:bottom w:val="single" w:sz="6" w:space="0" w:color="A0B0C0"/>
              <w:right w:val="single" w:sz="6" w:space="0" w:color="A0B0C0"/>
            </w:tcBorders>
          </w:tcPr>
          <w:p w14:paraId="422E22A8" w14:textId="77777777" w:rsidR="00ED2D1F" w:rsidRPr="00237270" w:rsidRDefault="00ED2D1F" w:rsidP="00B33837">
            <w:pPr>
              <w:jc w:val="center"/>
              <w:rPr>
                <w:rFonts w:ascii="Arial" w:hAnsi="Arial" w:cs="Arial"/>
                <w:color w:val="000000"/>
                <w:sz w:val="24"/>
                <w:szCs w:val="24"/>
              </w:rPr>
            </w:pPr>
          </w:p>
        </w:tc>
      </w:tr>
      <w:tr w:rsidR="00ED2D1F" w:rsidRPr="00237270" w14:paraId="1D4D30FD" w14:textId="7EF46BA8" w:rsidTr="00ED2D1F">
        <w:tc>
          <w:tcPr>
            <w:tcW w:w="1442" w:type="pct"/>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hideMark/>
          </w:tcPr>
          <w:p w14:paraId="45985E17" w14:textId="72604D43" w:rsidR="00ED2D1F" w:rsidRPr="00237270" w:rsidRDefault="00ED2D1F" w:rsidP="00B33837">
            <w:pPr>
              <w:rPr>
                <w:rFonts w:ascii="Arial" w:hAnsi="Arial" w:cs="Arial"/>
                <w:color w:val="000000"/>
                <w:sz w:val="24"/>
                <w:szCs w:val="24"/>
              </w:rPr>
            </w:pPr>
            <w:permStart w:id="1446135827" w:edGrp="everyone" w:colFirst="1" w:colLast="1"/>
            <w:permStart w:id="2139910988" w:edGrp="everyone" w:colFirst="2" w:colLast="2"/>
            <w:permStart w:id="1495688974" w:edGrp="everyone" w:colFirst="3" w:colLast="3"/>
            <w:r w:rsidRPr="00237270">
              <w:rPr>
                <w:rFonts w:ascii="Arial" w:hAnsi="Arial" w:cs="Arial"/>
                <w:color w:val="000000"/>
                <w:sz w:val="24"/>
                <w:szCs w:val="24"/>
              </w:rPr>
              <w:t>2.1</w:t>
            </w:r>
            <w:r w:rsidRPr="00237270">
              <w:rPr>
                <w:rFonts w:ascii="Arial" w:hAnsi="Arial" w:cs="Arial"/>
                <w:color w:val="000000"/>
                <w:sz w:val="24"/>
                <w:szCs w:val="24"/>
              </w:rPr>
              <w:t> </w:t>
            </w:r>
            <w:r w:rsidRPr="00237270">
              <w:rPr>
                <w:rFonts w:ascii="Arial" w:hAnsi="Arial" w:cs="Arial"/>
                <w:color w:val="000000"/>
                <w:sz w:val="24"/>
                <w:szCs w:val="24"/>
              </w:rPr>
              <w:t>EAP con empleo destinado a mujeres superior al 25 %.</w:t>
            </w:r>
            <w:r>
              <w:rPr>
                <w:rFonts w:ascii="Arial" w:hAnsi="Arial" w:cs="Arial"/>
                <w:color w:val="000000"/>
                <w:sz w:val="24"/>
                <w:szCs w:val="24"/>
              </w:rPr>
              <w:t xml:space="preserve"> (2)</w:t>
            </w:r>
          </w:p>
        </w:tc>
        <w:tc>
          <w:tcPr>
            <w:tcW w:w="289" w:type="pct"/>
            <w:tcBorders>
              <w:top w:val="single" w:sz="6" w:space="0" w:color="A0B0C0"/>
              <w:left w:val="single" w:sz="6" w:space="0" w:color="A0B0C0"/>
              <w:bottom w:val="single" w:sz="6" w:space="0" w:color="A0B0C0"/>
              <w:right w:val="single" w:sz="6" w:space="0" w:color="A0B0C0"/>
            </w:tcBorders>
          </w:tcPr>
          <w:p w14:paraId="513786A5"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tcPr>
          <w:p w14:paraId="2538E66A" w14:textId="4DAF17F9"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tcPr>
          <w:p w14:paraId="01D30A11" w14:textId="77777777" w:rsidR="00ED2D1F" w:rsidRPr="00237270" w:rsidRDefault="00ED2D1F" w:rsidP="00B33837">
            <w:pPr>
              <w:jc w:val="center"/>
              <w:rPr>
                <w:rFonts w:ascii="Arial" w:hAnsi="Arial" w:cs="Arial"/>
                <w:color w:val="000000"/>
                <w:sz w:val="24"/>
                <w:szCs w:val="24"/>
              </w:rPr>
            </w:pPr>
          </w:p>
        </w:tc>
      </w:tr>
      <w:tr w:rsidR="00ED2D1F" w:rsidRPr="00237270" w14:paraId="2CE44C9E" w14:textId="1835CF5F" w:rsidTr="00ED2D1F">
        <w:tc>
          <w:tcPr>
            <w:tcW w:w="1442" w:type="pct"/>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hideMark/>
          </w:tcPr>
          <w:p w14:paraId="355D15B5" w14:textId="00D75FF0" w:rsidR="00ED2D1F" w:rsidRPr="00237270" w:rsidRDefault="00ED2D1F" w:rsidP="00B33837">
            <w:pPr>
              <w:rPr>
                <w:rFonts w:ascii="Arial" w:hAnsi="Arial" w:cs="Arial"/>
                <w:color w:val="000000"/>
                <w:sz w:val="24"/>
                <w:szCs w:val="24"/>
              </w:rPr>
            </w:pPr>
            <w:permStart w:id="1279738195" w:edGrp="everyone" w:colFirst="1" w:colLast="1"/>
            <w:permStart w:id="1800213567" w:edGrp="everyone" w:colFirst="2" w:colLast="2"/>
            <w:permStart w:id="1431062364" w:edGrp="everyone" w:colFirst="3" w:colLast="3"/>
            <w:permEnd w:id="1446135827"/>
            <w:permEnd w:id="2139910988"/>
            <w:permEnd w:id="1495688974"/>
            <w:r w:rsidRPr="00237270">
              <w:rPr>
                <w:rFonts w:ascii="Arial" w:hAnsi="Arial" w:cs="Arial"/>
                <w:color w:val="000000"/>
                <w:sz w:val="24"/>
                <w:szCs w:val="24"/>
              </w:rPr>
              <w:t>2.2</w:t>
            </w:r>
            <w:r w:rsidRPr="00237270">
              <w:rPr>
                <w:rFonts w:ascii="Arial" w:hAnsi="Arial" w:cs="Arial"/>
                <w:color w:val="000000"/>
                <w:sz w:val="24"/>
                <w:szCs w:val="24"/>
              </w:rPr>
              <w:t> </w:t>
            </w:r>
            <w:r w:rsidRPr="00237270">
              <w:rPr>
                <w:rFonts w:ascii="Arial" w:hAnsi="Arial" w:cs="Arial"/>
                <w:color w:val="000000"/>
                <w:sz w:val="24"/>
                <w:szCs w:val="24"/>
              </w:rPr>
              <w:t>EAP con empleo de mujeres y hombres jóvenes menores de 41 años con un porcentaje superior al 25 %.</w:t>
            </w:r>
            <w:r>
              <w:rPr>
                <w:rFonts w:ascii="Arial" w:hAnsi="Arial" w:cs="Arial"/>
                <w:color w:val="000000"/>
                <w:sz w:val="24"/>
                <w:szCs w:val="24"/>
              </w:rPr>
              <w:t xml:space="preserve"> (2)</w:t>
            </w:r>
          </w:p>
        </w:tc>
        <w:tc>
          <w:tcPr>
            <w:tcW w:w="289" w:type="pct"/>
            <w:tcBorders>
              <w:top w:val="single" w:sz="6" w:space="0" w:color="A0B0C0"/>
              <w:left w:val="single" w:sz="6" w:space="0" w:color="A0B0C0"/>
              <w:bottom w:val="single" w:sz="6" w:space="0" w:color="A0B0C0"/>
              <w:right w:val="single" w:sz="6" w:space="0" w:color="A0B0C0"/>
            </w:tcBorders>
          </w:tcPr>
          <w:p w14:paraId="487CC394"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tcPr>
          <w:p w14:paraId="08A0470D" w14:textId="5A3543F4"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tcPr>
          <w:p w14:paraId="636134E5" w14:textId="77777777" w:rsidR="00ED2D1F" w:rsidRPr="00237270" w:rsidRDefault="00ED2D1F" w:rsidP="00B33837">
            <w:pPr>
              <w:jc w:val="center"/>
              <w:rPr>
                <w:rFonts w:ascii="Arial" w:hAnsi="Arial" w:cs="Arial"/>
                <w:color w:val="000000"/>
                <w:sz w:val="24"/>
                <w:szCs w:val="24"/>
              </w:rPr>
            </w:pPr>
          </w:p>
        </w:tc>
      </w:tr>
      <w:permEnd w:id="1279738195"/>
      <w:permEnd w:id="1800213567"/>
      <w:permEnd w:id="1431062364"/>
      <w:tr w:rsidR="00ED2D1F" w:rsidRPr="00237270" w14:paraId="7D44FE77" w14:textId="23372DAE" w:rsidTr="00ED2D1F">
        <w:tc>
          <w:tcPr>
            <w:tcW w:w="4434" w:type="pct"/>
            <w:gridSpan w:val="3"/>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hideMark/>
          </w:tcPr>
          <w:p w14:paraId="2D8757A2" w14:textId="6F0D4B2C" w:rsidR="00ED2D1F" w:rsidRPr="00237270" w:rsidRDefault="00ED2D1F" w:rsidP="00B33837">
            <w:pPr>
              <w:jc w:val="center"/>
              <w:rPr>
                <w:rFonts w:ascii="Arial" w:hAnsi="Arial" w:cs="Arial"/>
                <w:color w:val="000000"/>
                <w:sz w:val="24"/>
                <w:szCs w:val="24"/>
              </w:rPr>
            </w:pPr>
            <w:r w:rsidRPr="00237270">
              <w:rPr>
                <w:rFonts w:ascii="Arial" w:hAnsi="Arial" w:cs="Arial"/>
                <w:color w:val="000000"/>
                <w:sz w:val="24"/>
                <w:szCs w:val="24"/>
              </w:rPr>
              <w:t>3. Implantación supraautonómica de la EAP (máximo 4 puntos. No acumulativos)</w:t>
            </w:r>
            <w:r w:rsidR="00FC3E51">
              <w:rPr>
                <w:rStyle w:val="Refdenotaalpie"/>
                <w:rFonts w:ascii="Arial" w:hAnsi="Arial" w:cs="Arial"/>
                <w:color w:val="000000"/>
                <w:sz w:val="24"/>
                <w:szCs w:val="24"/>
              </w:rPr>
              <w:footnoteReference w:id="5"/>
            </w:r>
            <w:r w:rsidRPr="00237270">
              <w:rPr>
                <w:rFonts w:ascii="Arial" w:hAnsi="Arial" w:cs="Arial"/>
                <w:color w:val="000000"/>
                <w:sz w:val="24"/>
                <w:szCs w:val="24"/>
              </w:rPr>
              <w:t>:</w:t>
            </w:r>
          </w:p>
        </w:tc>
        <w:tc>
          <w:tcPr>
            <w:tcW w:w="566" w:type="pct"/>
            <w:tcBorders>
              <w:top w:val="single" w:sz="6" w:space="0" w:color="A0B0C0"/>
              <w:left w:val="single" w:sz="6" w:space="0" w:color="A0B0C0"/>
              <w:bottom w:val="single" w:sz="6" w:space="0" w:color="A0B0C0"/>
              <w:right w:val="single" w:sz="6" w:space="0" w:color="A0B0C0"/>
            </w:tcBorders>
          </w:tcPr>
          <w:p w14:paraId="16E022B0" w14:textId="77777777" w:rsidR="00ED2D1F" w:rsidRPr="00237270" w:rsidRDefault="00ED2D1F" w:rsidP="00B33837">
            <w:pPr>
              <w:jc w:val="center"/>
              <w:rPr>
                <w:rFonts w:ascii="Arial" w:hAnsi="Arial" w:cs="Arial"/>
                <w:color w:val="000000"/>
                <w:sz w:val="24"/>
                <w:szCs w:val="24"/>
              </w:rPr>
            </w:pPr>
          </w:p>
        </w:tc>
      </w:tr>
      <w:tr w:rsidR="00ED2D1F" w:rsidRPr="00237270" w14:paraId="5344495C" w14:textId="2F9F6F70" w:rsidTr="00ED2D1F">
        <w:tc>
          <w:tcPr>
            <w:tcW w:w="1442" w:type="pct"/>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tcPr>
          <w:p w14:paraId="5AE30E18" w14:textId="22B12ED6" w:rsidR="00ED2D1F" w:rsidRPr="00237270" w:rsidRDefault="00ED2D1F" w:rsidP="00B33837">
            <w:pPr>
              <w:rPr>
                <w:rFonts w:ascii="Arial" w:hAnsi="Arial" w:cs="Arial"/>
                <w:color w:val="000000"/>
                <w:sz w:val="24"/>
                <w:szCs w:val="24"/>
              </w:rPr>
            </w:pPr>
            <w:permStart w:id="22445944" w:edGrp="everyone" w:colFirst="1" w:colLast="1"/>
            <w:permStart w:id="1643935587" w:edGrp="everyone" w:colFirst="2" w:colLast="2"/>
            <w:permStart w:id="498882576" w:edGrp="everyone" w:colFirst="3" w:colLast="3"/>
            <w:r w:rsidRPr="00237270">
              <w:rPr>
                <w:rFonts w:ascii="Arial" w:hAnsi="Arial" w:cs="Arial"/>
                <w:color w:val="000000"/>
                <w:sz w:val="24"/>
                <w:szCs w:val="24"/>
              </w:rPr>
              <w:lastRenderedPageBreak/>
              <w:t>3.1</w:t>
            </w:r>
            <w:r w:rsidRPr="00237270">
              <w:rPr>
                <w:rFonts w:ascii="Arial" w:hAnsi="Arial" w:cs="Arial"/>
                <w:color w:val="000000"/>
                <w:sz w:val="24"/>
                <w:szCs w:val="24"/>
              </w:rPr>
              <w:t> </w:t>
            </w:r>
            <w:r w:rsidRPr="00237270">
              <w:rPr>
                <w:rFonts w:ascii="Arial" w:hAnsi="Arial" w:cs="Arial"/>
                <w:color w:val="000000"/>
                <w:sz w:val="24"/>
                <w:szCs w:val="24"/>
              </w:rPr>
              <w:t>EAP con ámbito de implantación (socios) superior al de dos comunidades autónomas o a cinco provincias (de al menos dos comunidades autónomas).</w:t>
            </w:r>
            <w:r>
              <w:rPr>
                <w:rFonts w:ascii="Arial" w:hAnsi="Arial" w:cs="Arial"/>
                <w:color w:val="000000"/>
                <w:sz w:val="24"/>
                <w:szCs w:val="24"/>
              </w:rPr>
              <w:t xml:space="preserve"> (2)</w:t>
            </w:r>
          </w:p>
        </w:tc>
        <w:tc>
          <w:tcPr>
            <w:tcW w:w="289" w:type="pct"/>
            <w:tcBorders>
              <w:top w:val="single" w:sz="6" w:space="0" w:color="A0B0C0"/>
              <w:left w:val="single" w:sz="6" w:space="0" w:color="A0B0C0"/>
              <w:bottom w:val="single" w:sz="6" w:space="0" w:color="A0B0C0"/>
              <w:right w:val="single" w:sz="6" w:space="0" w:color="A0B0C0"/>
            </w:tcBorders>
          </w:tcPr>
          <w:p w14:paraId="2E812F52"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tcPr>
          <w:p w14:paraId="0DA8C990" w14:textId="507EE0C1"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tcPr>
          <w:p w14:paraId="1282E9B1" w14:textId="77777777" w:rsidR="00ED2D1F" w:rsidRPr="00237270" w:rsidRDefault="00ED2D1F" w:rsidP="00B33837">
            <w:pPr>
              <w:jc w:val="center"/>
              <w:rPr>
                <w:rFonts w:ascii="Arial" w:hAnsi="Arial" w:cs="Arial"/>
                <w:color w:val="000000"/>
                <w:sz w:val="24"/>
                <w:szCs w:val="24"/>
              </w:rPr>
            </w:pPr>
          </w:p>
        </w:tc>
      </w:tr>
      <w:tr w:rsidR="00ED2D1F" w:rsidRPr="00237270" w14:paraId="4DBA30F0" w14:textId="434BE226" w:rsidTr="00ED2D1F">
        <w:tc>
          <w:tcPr>
            <w:tcW w:w="1442" w:type="pct"/>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tcPr>
          <w:p w14:paraId="7DBF2290" w14:textId="12F9AD1B" w:rsidR="00ED2D1F" w:rsidRPr="00237270" w:rsidRDefault="00ED2D1F" w:rsidP="00B33837">
            <w:pPr>
              <w:rPr>
                <w:rFonts w:ascii="Arial" w:hAnsi="Arial" w:cs="Arial"/>
                <w:color w:val="000000"/>
                <w:sz w:val="24"/>
                <w:szCs w:val="24"/>
              </w:rPr>
            </w:pPr>
            <w:permStart w:id="1747608675" w:edGrp="everyone" w:colFirst="1" w:colLast="1"/>
            <w:permStart w:id="951217810" w:edGrp="everyone" w:colFirst="2" w:colLast="2"/>
            <w:permStart w:id="1882996692" w:edGrp="everyone" w:colFirst="3" w:colLast="3"/>
            <w:permEnd w:id="22445944"/>
            <w:permEnd w:id="1643935587"/>
            <w:permEnd w:id="498882576"/>
            <w:r w:rsidRPr="00237270">
              <w:rPr>
                <w:rFonts w:ascii="Arial" w:hAnsi="Arial" w:cs="Arial"/>
                <w:color w:val="000000"/>
                <w:sz w:val="24"/>
                <w:szCs w:val="24"/>
              </w:rPr>
              <w:t>3.2</w:t>
            </w:r>
            <w:r w:rsidRPr="00237270">
              <w:rPr>
                <w:rFonts w:ascii="Arial" w:hAnsi="Arial" w:cs="Arial"/>
                <w:color w:val="000000"/>
                <w:sz w:val="24"/>
                <w:szCs w:val="24"/>
              </w:rPr>
              <w:t> </w:t>
            </w:r>
            <w:r w:rsidRPr="00237270">
              <w:rPr>
                <w:rFonts w:ascii="Arial" w:hAnsi="Arial" w:cs="Arial"/>
                <w:color w:val="000000"/>
                <w:sz w:val="24"/>
                <w:szCs w:val="24"/>
              </w:rPr>
              <w:t>EAP con ámbito de implantación (socios) superior al de tres comunidades autónomas.</w:t>
            </w:r>
            <w:r>
              <w:rPr>
                <w:rFonts w:ascii="Arial" w:hAnsi="Arial" w:cs="Arial"/>
                <w:color w:val="000000"/>
                <w:sz w:val="24"/>
                <w:szCs w:val="24"/>
              </w:rPr>
              <w:t>(4)</w:t>
            </w:r>
          </w:p>
        </w:tc>
        <w:tc>
          <w:tcPr>
            <w:tcW w:w="289" w:type="pct"/>
            <w:tcBorders>
              <w:top w:val="single" w:sz="6" w:space="0" w:color="A0B0C0"/>
              <w:left w:val="single" w:sz="6" w:space="0" w:color="A0B0C0"/>
              <w:bottom w:val="single" w:sz="6" w:space="0" w:color="A0B0C0"/>
              <w:right w:val="single" w:sz="6" w:space="0" w:color="A0B0C0"/>
            </w:tcBorders>
          </w:tcPr>
          <w:p w14:paraId="1FAE31CA"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tcPr>
          <w:p w14:paraId="5ADCEA00" w14:textId="2D012326"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tcPr>
          <w:p w14:paraId="512FA425" w14:textId="77777777" w:rsidR="00ED2D1F" w:rsidRPr="00237270" w:rsidRDefault="00ED2D1F" w:rsidP="00B33837">
            <w:pPr>
              <w:jc w:val="center"/>
              <w:rPr>
                <w:rFonts w:ascii="Arial" w:hAnsi="Arial" w:cs="Arial"/>
                <w:color w:val="000000"/>
                <w:sz w:val="24"/>
                <w:szCs w:val="24"/>
              </w:rPr>
            </w:pPr>
          </w:p>
        </w:tc>
      </w:tr>
      <w:permEnd w:id="1747608675"/>
      <w:permEnd w:id="951217810"/>
      <w:permEnd w:id="1882996692"/>
      <w:tr w:rsidR="00ED2D1F" w:rsidRPr="00237270" w14:paraId="11AC32A0" w14:textId="2BB8FF34" w:rsidTr="00ED2D1F">
        <w:tc>
          <w:tcPr>
            <w:tcW w:w="4434" w:type="pct"/>
            <w:gridSpan w:val="3"/>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tcPr>
          <w:p w14:paraId="5FF579BD" w14:textId="4891F4A6" w:rsidR="00ED2D1F" w:rsidRPr="00237270" w:rsidRDefault="00ED2D1F" w:rsidP="00B33837">
            <w:pPr>
              <w:jc w:val="center"/>
              <w:rPr>
                <w:rFonts w:ascii="Arial" w:hAnsi="Arial" w:cs="Arial"/>
                <w:color w:val="000000"/>
                <w:sz w:val="24"/>
                <w:szCs w:val="24"/>
              </w:rPr>
            </w:pPr>
            <w:r w:rsidRPr="00237270">
              <w:rPr>
                <w:rFonts w:ascii="Arial" w:hAnsi="Arial" w:cs="Arial"/>
                <w:color w:val="000000"/>
                <w:sz w:val="24"/>
                <w:szCs w:val="24"/>
              </w:rPr>
              <w:t>4. Composición del consejo rector (máximo 8 puntos)</w:t>
            </w:r>
            <w:r w:rsidR="00FC3E51">
              <w:rPr>
                <w:rStyle w:val="Refdenotaalpie"/>
                <w:rFonts w:ascii="Arial" w:hAnsi="Arial" w:cs="Arial"/>
                <w:color w:val="000000"/>
                <w:sz w:val="24"/>
                <w:szCs w:val="24"/>
              </w:rPr>
              <w:footnoteReference w:id="6"/>
            </w:r>
            <w:r w:rsidRPr="00237270">
              <w:rPr>
                <w:rFonts w:ascii="Arial" w:hAnsi="Arial" w:cs="Arial"/>
                <w:color w:val="000000"/>
                <w:sz w:val="24"/>
                <w:szCs w:val="24"/>
              </w:rPr>
              <w:t>:</w:t>
            </w:r>
          </w:p>
        </w:tc>
        <w:tc>
          <w:tcPr>
            <w:tcW w:w="566" w:type="pct"/>
            <w:tcBorders>
              <w:top w:val="single" w:sz="6" w:space="0" w:color="A0B0C0"/>
              <w:left w:val="single" w:sz="6" w:space="0" w:color="A0B0C0"/>
              <w:bottom w:val="single" w:sz="6" w:space="0" w:color="A0B0C0"/>
              <w:right w:val="single" w:sz="6" w:space="0" w:color="A0B0C0"/>
            </w:tcBorders>
          </w:tcPr>
          <w:p w14:paraId="7323269C" w14:textId="77777777" w:rsidR="00ED2D1F" w:rsidRPr="00237270" w:rsidRDefault="00ED2D1F" w:rsidP="00B33837">
            <w:pPr>
              <w:jc w:val="center"/>
              <w:rPr>
                <w:rFonts w:ascii="Arial" w:hAnsi="Arial" w:cs="Arial"/>
                <w:color w:val="000000"/>
                <w:sz w:val="24"/>
                <w:szCs w:val="24"/>
              </w:rPr>
            </w:pPr>
          </w:p>
        </w:tc>
      </w:tr>
      <w:tr w:rsidR="00ED2D1F" w:rsidRPr="00237270" w14:paraId="27683671" w14:textId="268D1BC5" w:rsidTr="00ED2D1F">
        <w:tc>
          <w:tcPr>
            <w:tcW w:w="1442" w:type="pct"/>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hideMark/>
          </w:tcPr>
          <w:p w14:paraId="161EE9A9" w14:textId="1316B50A" w:rsidR="00ED2D1F" w:rsidRPr="00237270" w:rsidRDefault="00ED2D1F" w:rsidP="00B33837">
            <w:pPr>
              <w:rPr>
                <w:rFonts w:ascii="Arial" w:hAnsi="Arial" w:cs="Arial"/>
                <w:color w:val="000000"/>
                <w:sz w:val="24"/>
                <w:szCs w:val="24"/>
              </w:rPr>
            </w:pPr>
            <w:permStart w:id="1928988935" w:edGrp="everyone" w:colFirst="1" w:colLast="1"/>
            <w:permStart w:id="706163806" w:edGrp="everyone" w:colFirst="2" w:colLast="2"/>
            <w:permStart w:id="572486887" w:edGrp="everyone" w:colFirst="3" w:colLast="3"/>
            <w:r w:rsidRPr="00237270">
              <w:rPr>
                <w:rFonts w:ascii="Arial" w:hAnsi="Arial" w:cs="Arial"/>
                <w:color w:val="000000"/>
                <w:sz w:val="24"/>
                <w:szCs w:val="24"/>
              </w:rPr>
              <w:t>4.1</w:t>
            </w:r>
            <w:r w:rsidRPr="00237270">
              <w:rPr>
                <w:rFonts w:ascii="Arial" w:hAnsi="Arial" w:cs="Arial"/>
                <w:color w:val="000000"/>
                <w:sz w:val="24"/>
                <w:szCs w:val="24"/>
              </w:rPr>
              <w:t> </w:t>
            </w:r>
            <w:r w:rsidRPr="00237270">
              <w:rPr>
                <w:rFonts w:ascii="Arial" w:hAnsi="Arial" w:cs="Arial"/>
                <w:color w:val="000000"/>
                <w:sz w:val="24"/>
                <w:szCs w:val="24"/>
              </w:rPr>
              <w:t>EAP con, al menos, un 30 % de mujeres en el Consejo Rector o en el Consejo de Administración.</w:t>
            </w:r>
            <w:r>
              <w:rPr>
                <w:rFonts w:ascii="Arial" w:hAnsi="Arial" w:cs="Arial"/>
                <w:color w:val="000000"/>
                <w:sz w:val="24"/>
                <w:szCs w:val="24"/>
              </w:rPr>
              <w:t xml:space="preserve"> (4)</w:t>
            </w:r>
          </w:p>
        </w:tc>
        <w:tc>
          <w:tcPr>
            <w:tcW w:w="289" w:type="pct"/>
            <w:tcBorders>
              <w:top w:val="single" w:sz="6" w:space="0" w:color="A0B0C0"/>
              <w:left w:val="single" w:sz="6" w:space="0" w:color="A0B0C0"/>
              <w:bottom w:val="single" w:sz="6" w:space="0" w:color="A0B0C0"/>
              <w:right w:val="single" w:sz="6" w:space="0" w:color="A0B0C0"/>
            </w:tcBorders>
          </w:tcPr>
          <w:p w14:paraId="662BD061"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tcPr>
          <w:p w14:paraId="6FDEAF76" w14:textId="5C91F333"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tcPr>
          <w:p w14:paraId="0E6F1A07" w14:textId="77777777" w:rsidR="00ED2D1F" w:rsidRPr="00237270" w:rsidRDefault="00ED2D1F" w:rsidP="00B33837">
            <w:pPr>
              <w:jc w:val="center"/>
              <w:rPr>
                <w:rFonts w:ascii="Arial" w:hAnsi="Arial" w:cs="Arial"/>
                <w:color w:val="000000"/>
                <w:sz w:val="24"/>
                <w:szCs w:val="24"/>
              </w:rPr>
            </w:pPr>
          </w:p>
        </w:tc>
      </w:tr>
      <w:tr w:rsidR="00ED2D1F" w:rsidRPr="00237270" w14:paraId="4B2FA307" w14:textId="574640A1" w:rsidTr="00ED2D1F">
        <w:tc>
          <w:tcPr>
            <w:tcW w:w="1442" w:type="pct"/>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hideMark/>
          </w:tcPr>
          <w:p w14:paraId="63FD4279" w14:textId="23705E87" w:rsidR="00ED2D1F" w:rsidRPr="00237270" w:rsidRDefault="00ED2D1F" w:rsidP="00B33837">
            <w:pPr>
              <w:rPr>
                <w:rFonts w:ascii="Arial" w:hAnsi="Arial" w:cs="Arial"/>
                <w:color w:val="000000"/>
                <w:sz w:val="24"/>
                <w:szCs w:val="24"/>
              </w:rPr>
            </w:pPr>
            <w:permStart w:id="1051605223" w:edGrp="everyone" w:colFirst="1" w:colLast="1"/>
            <w:permStart w:id="2002869256" w:edGrp="everyone" w:colFirst="2" w:colLast="2"/>
            <w:permStart w:id="783287630" w:edGrp="everyone" w:colFirst="3" w:colLast="3"/>
            <w:permEnd w:id="1928988935"/>
            <w:permEnd w:id="706163806"/>
            <w:permEnd w:id="572486887"/>
            <w:r w:rsidRPr="00237270">
              <w:rPr>
                <w:rFonts w:ascii="Arial" w:hAnsi="Arial" w:cs="Arial"/>
                <w:color w:val="000000"/>
                <w:sz w:val="24"/>
                <w:szCs w:val="24"/>
              </w:rPr>
              <w:lastRenderedPageBreak/>
              <w:t>4.2</w:t>
            </w:r>
            <w:r w:rsidRPr="00237270">
              <w:rPr>
                <w:rFonts w:ascii="Arial" w:hAnsi="Arial" w:cs="Arial"/>
                <w:color w:val="000000"/>
                <w:sz w:val="24"/>
                <w:szCs w:val="24"/>
              </w:rPr>
              <w:t> </w:t>
            </w:r>
            <w:r w:rsidRPr="00237270">
              <w:rPr>
                <w:rFonts w:ascii="Arial" w:hAnsi="Arial" w:cs="Arial"/>
                <w:color w:val="000000"/>
                <w:sz w:val="24"/>
                <w:szCs w:val="24"/>
              </w:rPr>
              <w:t>EAP con, al menos, un 10 % de mujeres y hombres menores de 41 años en el Consejo Rector o en el Consejo de Administración.</w:t>
            </w:r>
            <w:r>
              <w:rPr>
                <w:rFonts w:ascii="Arial" w:hAnsi="Arial" w:cs="Arial"/>
                <w:color w:val="000000"/>
                <w:sz w:val="24"/>
                <w:szCs w:val="24"/>
              </w:rPr>
              <w:t xml:space="preserve"> (4)</w:t>
            </w:r>
          </w:p>
        </w:tc>
        <w:tc>
          <w:tcPr>
            <w:tcW w:w="289" w:type="pct"/>
            <w:tcBorders>
              <w:top w:val="single" w:sz="6" w:space="0" w:color="A0B0C0"/>
              <w:left w:val="single" w:sz="6" w:space="0" w:color="A0B0C0"/>
              <w:bottom w:val="single" w:sz="6" w:space="0" w:color="A0B0C0"/>
              <w:right w:val="single" w:sz="6" w:space="0" w:color="A0B0C0"/>
            </w:tcBorders>
          </w:tcPr>
          <w:p w14:paraId="4879B79B"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tcPr>
          <w:p w14:paraId="4EEF18AB" w14:textId="39E605CF"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tcPr>
          <w:p w14:paraId="3D2A4245" w14:textId="77777777" w:rsidR="00ED2D1F" w:rsidRPr="00237270" w:rsidRDefault="00ED2D1F" w:rsidP="00B33837">
            <w:pPr>
              <w:jc w:val="center"/>
              <w:rPr>
                <w:rFonts w:ascii="Arial" w:hAnsi="Arial" w:cs="Arial"/>
                <w:color w:val="000000"/>
                <w:sz w:val="24"/>
                <w:szCs w:val="24"/>
              </w:rPr>
            </w:pPr>
          </w:p>
        </w:tc>
      </w:tr>
      <w:permEnd w:id="1051605223"/>
      <w:permEnd w:id="2002869256"/>
      <w:permEnd w:id="783287630"/>
      <w:tr w:rsidR="00ED2D1F" w:rsidRPr="00237270" w14:paraId="6758A1A0" w14:textId="193D2C7B" w:rsidTr="00ED2D1F">
        <w:tc>
          <w:tcPr>
            <w:tcW w:w="4434" w:type="pct"/>
            <w:gridSpan w:val="3"/>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tcPr>
          <w:p w14:paraId="150F167B" w14:textId="7AAF2282" w:rsidR="00ED2D1F" w:rsidRPr="00237270" w:rsidRDefault="00ED2D1F" w:rsidP="00B33837">
            <w:pPr>
              <w:jc w:val="center"/>
              <w:rPr>
                <w:rFonts w:ascii="Arial" w:hAnsi="Arial" w:cs="Arial"/>
                <w:color w:val="000000"/>
                <w:sz w:val="24"/>
                <w:szCs w:val="24"/>
              </w:rPr>
            </w:pPr>
            <w:r w:rsidRPr="00237270">
              <w:rPr>
                <w:rFonts w:ascii="Arial" w:hAnsi="Arial" w:cs="Arial"/>
                <w:color w:val="000000"/>
                <w:sz w:val="24"/>
                <w:szCs w:val="24"/>
              </w:rPr>
              <w:t>5. Grado de concentración de la oferta/abastecimiento de socios y entidades de base (Máximo 7 puntos. No acumulativos).</w:t>
            </w:r>
            <w:r>
              <w:rPr>
                <w:rStyle w:val="Refdenotaalpie"/>
                <w:rFonts w:ascii="Arial" w:hAnsi="Arial" w:cs="Arial"/>
                <w:color w:val="000000"/>
                <w:sz w:val="24"/>
                <w:szCs w:val="24"/>
              </w:rPr>
              <w:footnoteReference w:id="7"/>
            </w:r>
          </w:p>
        </w:tc>
        <w:tc>
          <w:tcPr>
            <w:tcW w:w="566" w:type="pct"/>
            <w:tcBorders>
              <w:top w:val="single" w:sz="6" w:space="0" w:color="A0B0C0"/>
              <w:left w:val="single" w:sz="6" w:space="0" w:color="A0B0C0"/>
              <w:bottom w:val="single" w:sz="6" w:space="0" w:color="A0B0C0"/>
              <w:right w:val="single" w:sz="6" w:space="0" w:color="A0B0C0"/>
            </w:tcBorders>
          </w:tcPr>
          <w:p w14:paraId="5AE0353C" w14:textId="77777777" w:rsidR="00ED2D1F" w:rsidRPr="00237270" w:rsidRDefault="00ED2D1F" w:rsidP="00B33837">
            <w:pPr>
              <w:jc w:val="center"/>
              <w:rPr>
                <w:rFonts w:ascii="Arial" w:hAnsi="Arial" w:cs="Arial"/>
                <w:color w:val="000000"/>
                <w:sz w:val="24"/>
                <w:szCs w:val="24"/>
              </w:rPr>
            </w:pPr>
          </w:p>
        </w:tc>
      </w:tr>
      <w:tr w:rsidR="00ED2D1F" w:rsidRPr="00237270" w14:paraId="436CE846" w14:textId="666734BB" w:rsidTr="00ED2D1F">
        <w:tc>
          <w:tcPr>
            <w:tcW w:w="1442" w:type="pct"/>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tcPr>
          <w:p w14:paraId="4E3D6951" w14:textId="7D644DCD" w:rsidR="00ED2D1F" w:rsidRPr="00006C02" w:rsidRDefault="00ED2D1F" w:rsidP="00B33837">
            <w:pPr>
              <w:rPr>
                <w:rFonts w:ascii="Arial" w:hAnsi="Arial" w:cs="Arial"/>
                <w:color w:val="000000"/>
                <w:sz w:val="24"/>
                <w:szCs w:val="24"/>
              </w:rPr>
            </w:pPr>
            <w:permStart w:id="1841252876" w:edGrp="everyone" w:colFirst="1" w:colLast="1"/>
            <w:permStart w:id="451116381" w:edGrp="everyone" w:colFirst="2" w:colLast="2"/>
            <w:permStart w:id="1637692167" w:edGrp="everyone" w:colFirst="3" w:colLast="3"/>
            <w:r w:rsidRPr="00237270">
              <w:rPr>
                <w:rFonts w:ascii="Arial" w:hAnsi="Arial" w:cs="Arial"/>
                <w:color w:val="000000"/>
                <w:sz w:val="24"/>
                <w:szCs w:val="24"/>
              </w:rPr>
              <w:t>5.1   EAP con obligación de entrega/abastecimiento del 100%</w:t>
            </w:r>
            <w:r>
              <w:rPr>
                <w:rFonts w:ascii="Arial" w:hAnsi="Arial" w:cs="Arial"/>
                <w:color w:val="000000"/>
                <w:sz w:val="24"/>
                <w:szCs w:val="24"/>
                <w:vertAlign w:val="superscript"/>
              </w:rPr>
              <w:t xml:space="preserve"> </w:t>
            </w:r>
            <w:r>
              <w:rPr>
                <w:rFonts w:ascii="Arial" w:hAnsi="Arial" w:cs="Arial"/>
                <w:color w:val="000000"/>
                <w:sz w:val="24"/>
                <w:szCs w:val="24"/>
              </w:rPr>
              <w:t>(7)</w:t>
            </w:r>
          </w:p>
        </w:tc>
        <w:tc>
          <w:tcPr>
            <w:tcW w:w="289" w:type="pct"/>
            <w:tcBorders>
              <w:top w:val="single" w:sz="6" w:space="0" w:color="A0B0C0"/>
              <w:left w:val="single" w:sz="6" w:space="0" w:color="A0B0C0"/>
              <w:bottom w:val="single" w:sz="6" w:space="0" w:color="A0B0C0"/>
              <w:right w:val="single" w:sz="6" w:space="0" w:color="A0B0C0"/>
            </w:tcBorders>
          </w:tcPr>
          <w:p w14:paraId="553610A2"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tcPr>
          <w:p w14:paraId="2CA3DE20" w14:textId="2F6F2047"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tcPr>
          <w:p w14:paraId="205EE664" w14:textId="77777777" w:rsidR="00ED2D1F" w:rsidRPr="00237270" w:rsidRDefault="00ED2D1F" w:rsidP="00B33837">
            <w:pPr>
              <w:jc w:val="center"/>
              <w:rPr>
                <w:rFonts w:ascii="Arial" w:hAnsi="Arial" w:cs="Arial"/>
                <w:color w:val="000000"/>
                <w:sz w:val="24"/>
                <w:szCs w:val="24"/>
              </w:rPr>
            </w:pPr>
          </w:p>
        </w:tc>
      </w:tr>
      <w:tr w:rsidR="00ED2D1F" w:rsidRPr="00237270" w14:paraId="7C4A3E43" w14:textId="73B958DA" w:rsidTr="00ED2D1F">
        <w:tc>
          <w:tcPr>
            <w:tcW w:w="1442" w:type="pct"/>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tcPr>
          <w:p w14:paraId="44179A53" w14:textId="31B203B3" w:rsidR="00ED2D1F" w:rsidRPr="00006C02" w:rsidRDefault="00ED2D1F" w:rsidP="00B33837">
            <w:pPr>
              <w:rPr>
                <w:rFonts w:ascii="Arial" w:hAnsi="Arial" w:cs="Arial"/>
                <w:color w:val="000000"/>
                <w:sz w:val="24"/>
                <w:szCs w:val="24"/>
              </w:rPr>
            </w:pPr>
            <w:permStart w:id="146806978" w:edGrp="everyone" w:colFirst="1" w:colLast="1"/>
            <w:permStart w:id="91972354" w:edGrp="everyone" w:colFirst="2" w:colLast="2"/>
            <w:permStart w:id="874602807" w:edGrp="everyone" w:colFirst="3" w:colLast="3"/>
            <w:permEnd w:id="1841252876"/>
            <w:permEnd w:id="451116381"/>
            <w:permEnd w:id="1637692167"/>
            <w:r w:rsidRPr="00237270">
              <w:rPr>
                <w:rFonts w:ascii="Arial" w:hAnsi="Arial" w:cs="Arial"/>
                <w:color w:val="000000"/>
                <w:sz w:val="24"/>
                <w:szCs w:val="24"/>
              </w:rPr>
              <w:t>5.2   EAP con obligación de entrega/abastecimiento igual o superior al 75% y menor del 100%</w:t>
            </w:r>
            <w:r>
              <w:rPr>
                <w:rFonts w:ascii="Arial" w:hAnsi="Arial" w:cs="Arial"/>
                <w:color w:val="000000"/>
                <w:sz w:val="24"/>
                <w:szCs w:val="24"/>
              </w:rPr>
              <w:t xml:space="preserve"> (4)</w:t>
            </w:r>
          </w:p>
        </w:tc>
        <w:tc>
          <w:tcPr>
            <w:tcW w:w="289" w:type="pct"/>
            <w:tcBorders>
              <w:top w:val="single" w:sz="6" w:space="0" w:color="A0B0C0"/>
              <w:left w:val="single" w:sz="6" w:space="0" w:color="A0B0C0"/>
              <w:bottom w:val="single" w:sz="6" w:space="0" w:color="A0B0C0"/>
              <w:right w:val="single" w:sz="6" w:space="0" w:color="A0B0C0"/>
            </w:tcBorders>
          </w:tcPr>
          <w:p w14:paraId="3A57A714"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tcPr>
          <w:p w14:paraId="36C8FA98" w14:textId="1628E7F7"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tcPr>
          <w:p w14:paraId="28928AD3" w14:textId="77777777" w:rsidR="00ED2D1F" w:rsidRPr="00237270" w:rsidRDefault="00ED2D1F" w:rsidP="00B33837">
            <w:pPr>
              <w:jc w:val="center"/>
              <w:rPr>
                <w:rFonts w:ascii="Arial" w:hAnsi="Arial" w:cs="Arial"/>
                <w:color w:val="000000"/>
                <w:sz w:val="24"/>
                <w:szCs w:val="24"/>
              </w:rPr>
            </w:pPr>
          </w:p>
        </w:tc>
      </w:tr>
      <w:tr w:rsidR="00ED2D1F" w:rsidRPr="00237270" w14:paraId="5BBF93CC" w14:textId="18E47C39" w:rsidTr="00ED2D1F">
        <w:tc>
          <w:tcPr>
            <w:tcW w:w="1442" w:type="pct"/>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tcPr>
          <w:p w14:paraId="47439291" w14:textId="1544AD8A" w:rsidR="00ED2D1F" w:rsidRPr="00237270" w:rsidRDefault="00ED2D1F" w:rsidP="00B33837">
            <w:pPr>
              <w:rPr>
                <w:rFonts w:ascii="Arial" w:hAnsi="Arial" w:cs="Arial"/>
                <w:color w:val="000000"/>
                <w:sz w:val="24"/>
                <w:szCs w:val="24"/>
              </w:rPr>
            </w:pPr>
            <w:permStart w:id="1558382434" w:edGrp="everyone" w:colFirst="1" w:colLast="1"/>
            <w:permStart w:id="2094544251" w:edGrp="everyone" w:colFirst="2" w:colLast="2"/>
            <w:permStart w:id="418067739" w:edGrp="everyone" w:colFirst="3" w:colLast="3"/>
            <w:permEnd w:id="146806978"/>
            <w:permEnd w:id="91972354"/>
            <w:permEnd w:id="874602807"/>
            <w:r w:rsidRPr="00237270">
              <w:rPr>
                <w:rFonts w:ascii="Arial" w:hAnsi="Arial" w:cs="Arial"/>
                <w:color w:val="000000"/>
                <w:sz w:val="24"/>
                <w:szCs w:val="24"/>
              </w:rPr>
              <w:lastRenderedPageBreak/>
              <w:t>5.3   EAP con obligación de entrega/abastecimiento igual o superior al 60% y menor del 75%</w:t>
            </w:r>
            <w:r>
              <w:rPr>
                <w:rFonts w:ascii="Arial" w:hAnsi="Arial" w:cs="Arial"/>
                <w:sz w:val="24"/>
                <w:szCs w:val="24"/>
              </w:rPr>
              <w:t xml:space="preserve"> (2)</w:t>
            </w:r>
          </w:p>
        </w:tc>
        <w:tc>
          <w:tcPr>
            <w:tcW w:w="289" w:type="pct"/>
            <w:tcBorders>
              <w:top w:val="single" w:sz="6" w:space="0" w:color="A0B0C0"/>
              <w:left w:val="single" w:sz="6" w:space="0" w:color="A0B0C0"/>
              <w:bottom w:val="single" w:sz="6" w:space="0" w:color="A0B0C0"/>
              <w:right w:val="single" w:sz="6" w:space="0" w:color="A0B0C0"/>
            </w:tcBorders>
          </w:tcPr>
          <w:p w14:paraId="65CFEC61"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tcPr>
          <w:p w14:paraId="2C478C7C" w14:textId="4FB17485"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tcPr>
          <w:p w14:paraId="107E59B2" w14:textId="77777777" w:rsidR="00ED2D1F" w:rsidRPr="00237270" w:rsidRDefault="00ED2D1F" w:rsidP="00B33837">
            <w:pPr>
              <w:jc w:val="center"/>
              <w:rPr>
                <w:rFonts w:ascii="Arial" w:hAnsi="Arial" w:cs="Arial"/>
                <w:color w:val="000000"/>
                <w:sz w:val="24"/>
                <w:szCs w:val="24"/>
              </w:rPr>
            </w:pPr>
          </w:p>
        </w:tc>
      </w:tr>
      <w:permEnd w:id="1558382434"/>
      <w:permEnd w:id="2094544251"/>
      <w:permEnd w:id="418067739"/>
      <w:tr w:rsidR="00ED2D1F" w:rsidRPr="00237270" w14:paraId="2E9396E7" w14:textId="5A43C3F9" w:rsidTr="00ED2D1F">
        <w:tc>
          <w:tcPr>
            <w:tcW w:w="4434" w:type="pct"/>
            <w:gridSpan w:val="3"/>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tcPr>
          <w:p w14:paraId="268E6525" w14:textId="447085FB" w:rsidR="00ED2D1F" w:rsidRPr="00237270" w:rsidRDefault="00ED2D1F" w:rsidP="00B33837">
            <w:pPr>
              <w:jc w:val="center"/>
              <w:rPr>
                <w:rFonts w:ascii="Arial" w:hAnsi="Arial" w:cs="Arial"/>
                <w:color w:val="000000"/>
                <w:sz w:val="24"/>
                <w:szCs w:val="24"/>
              </w:rPr>
            </w:pPr>
            <w:r w:rsidRPr="00237270">
              <w:rPr>
                <w:rFonts w:ascii="Arial" w:hAnsi="Arial" w:cs="Arial"/>
                <w:color w:val="000000"/>
                <w:sz w:val="24"/>
                <w:szCs w:val="24"/>
              </w:rPr>
              <w:t>6. Porcentaje de operaciones con socios (Máximo 7 puntos. No acumulativos)</w:t>
            </w:r>
            <w:r w:rsidR="008A2007">
              <w:rPr>
                <w:rStyle w:val="Refdenotaalpie"/>
                <w:rFonts w:ascii="Arial" w:hAnsi="Arial" w:cs="Arial"/>
                <w:color w:val="000000"/>
                <w:sz w:val="24"/>
                <w:szCs w:val="24"/>
              </w:rPr>
              <w:footnoteReference w:id="8"/>
            </w:r>
            <w:r w:rsidRPr="00237270">
              <w:rPr>
                <w:rFonts w:ascii="Arial" w:hAnsi="Arial" w:cs="Arial"/>
                <w:color w:val="000000"/>
                <w:sz w:val="24"/>
                <w:szCs w:val="24"/>
              </w:rPr>
              <w:t xml:space="preserve">. </w:t>
            </w:r>
          </w:p>
        </w:tc>
        <w:tc>
          <w:tcPr>
            <w:tcW w:w="566" w:type="pct"/>
            <w:tcBorders>
              <w:top w:val="single" w:sz="6" w:space="0" w:color="A0B0C0"/>
              <w:left w:val="single" w:sz="6" w:space="0" w:color="A0B0C0"/>
              <w:bottom w:val="single" w:sz="6" w:space="0" w:color="A0B0C0"/>
              <w:right w:val="single" w:sz="6" w:space="0" w:color="A0B0C0"/>
            </w:tcBorders>
          </w:tcPr>
          <w:p w14:paraId="74C21E24" w14:textId="77777777" w:rsidR="00ED2D1F" w:rsidRPr="00237270" w:rsidRDefault="00ED2D1F" w:rsidP="00B33837">
            <w:pPr>
              <w:jc w:val="center"/>
              <w:rPr>
                <w:rFonts w:ascii="Arial" w:hAnsi="Arial" w:cs="Arial"/>
                <w:color w:val="000000"/>
                <w:sz w:val="24"/>
                <w:szCs w:val="24"/>
              </w:rPr>
            </w:pPr>
          </w:p>
        </w:tc>
      </w:tr>
      <w:tr w:rsidR="00ED2D1F" w:rsidRPr="00237270" w14:paraId="7EBC8A4D" w14:textId="560B407D" w:rsidTr="00ED2D1F">
        <w:tc>
          <w:tcPr>
            <w:tcW w:w="1442" w:type="pct"/>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tcPr>
          <w:p w14:paraId="6F10DFCD" w14:textId="4D3E82B5" w:rsidR="00ED2D1F" w:rsidRPr="00237270" w:rsidRDefault="00ED2D1F" w:rsidP="00B33837">
            <w:pPr>
              <w:rPr>
                <w:rFonts w:ascii="Arial" w:hAnsi="Arial" w:cs="Arial"/>
                <w:color w:val="000000"/>
                <w:sz w:val="24"/>
                <w:szCs w:val="24"/>
              </w:rPr>
            </w:pPr>
            <w:permStart w:id="307828510" w:edGrp="everyone" w:colFirst="1" w:colLast="1"/>
            <w:permStart w:id="546316050" w:edGrp="everyone" w:colFirst="2" w:colLast="2"/>
            <w:permStart w:id="644970658" w:edGrp="everyone" w:colFirst="3" w:colLast="3"/>
            <w:r w:rsidRPr="00237270">
              <w:rPr>
                <w:rFonts w:ascii="Arial" w:hAnsi="Arial" w:cs="Arial"/>
                <w:color w:val="000000"/>
                <w:sz w:val="24"/>
                <w:szCs w:val="24"/>
              </w:rPr>
              <w:t>6.1   EAP con un volumen de operaciones con socios superior o igual al 90%, teniendo en cuenta la media de los dos últimos ejercicios financieros cerrados.</w:t>
            </w:r>
            <w:r>
              <w:rPr>
                <w:rFonts w:ascii="Arial" w:hAnsi="Arial" w:cs="Arial"/>
                <w:color w:val="000000"/>
                <w:sz w:val="24"/>
                <w:szCs w:val="24"/>
              </w:rPr>
              <w:t xml:space="preserve"> (7)</w:t>
            </w:r>
          </w:p>
        </w:tc>
        <w:tc>
          <w:tcPr>
            <w:tcW w:w="289" w:type="pct"/>
            <w:tcBorders>
              <w:top w:val="single" w:sz="6" w:space="0" w:color="A0B0C0"/>
              <w:left w:val="single" w:sz="6" w:space="0" w:color="A0B0C0"/>
              <w:bottom w:val="single" w:sz="6" w:space="0" w:color="A0B0C0"/>
              <w:right w:val="single" w:sz="6" w:space="0" w:color="A0B0C0"/>
            </w:tcBorders>
          </w:tcPr>
          <w:p w14:paraId="53FAB976"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tcPr>
          <w:p w14:paraId="69850378" w14:textId="529908FD"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tcPr>
          <w:p w14:paraId="08B5ED88" w14:textId="77777777" w:rsidR="00ED2D1F" w:rsidRPr="00237270" w:rsidRDefault="00ED2D1F" w:rsidP="00B33837">
            <w:pPr>
              <w:jc w:val="center"/>
              <w:rPr>
                <w:rFonts w:ascii="Arial" w:hAnsi="Arial" w:cs="Arial"/>
                <w:color w:val="000000"/>
                <w:sz w:val="24"/>
                <w:szCs w:val="24"/>
              </w:rPr>
            </w:pPr>
          </w:p>
        </w:tc>
      </w:tr>
      <w:tr w:rsidR="00ED2D1F" w:rsidRPr="00237270" w14:paraId="04F0F7FD" w14:textId="46662005" w:rsidTr="00ED2D1F">
        <w:tc>
          <w:tcPr>
            <w:tcW w:w="1442" w:type="pct"/>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tcPr>
          <w:p w14:paraId="2212ACED" w14:textId="5CE75C21" w:rsidR="00ED2D1F" w:rsidRPr="00237270" w:rsidRDefault="00ED2D1F" w:rsidP="00B33837">
            <w:pPr>
              <w:rPr>
                <w:rFonts w:ascii="Arial" w:hAnsi="Arial" w:cs="Arial"/>
                <w:color w:val="000000"/>
                <w:sz w:val="24"/>
                <w:szCs w:val="24"/>
              </w:rPr>
            </w:pPr>
            <w:permStart w:id="352911883" w:edGrp="everyone" w:colFirst="1" w:colLast="1"/>
            <w:permStart w:id="8466297" w:edGrp="everyone" w:colFirst="2" w:colLast="2"/>
            <w:permStart w:id="1517426070" w:edGrp="everyone" w:colFirst="3" w:colLast="3"/>
            <w:permEnd w:id="307828510"/>
            <w:permEnd w:id="546316050"/>
            <w:permEnd w:id="644970658"/>
            <w:r w:rsidRPr="00237270">
              <w:rPr>
                <w:rFonts w:ascii="Arial" w:hAnsi="Arial" w:cs="Arial"/>
                <w:color w:val="000000"/>
                <w:sz w:val="24"/>
                <w:szCs w:val="24"/>
              </w:rPr>
              <w:t xml:space="preserve">6.2   EAP con un volumen de operaciones con socios superior o igual al 80% y menor al 90%, teniendo en cuenta la media de los </w:t>
            </w:r>
            <w:r w:rsidRPr="00237270">
              <w:rPr>
                <w:rFonts w:ascii="Arial" w:hAnsi="Arial" w:cs="Arial"/>
                <w:color w:val="000000"/>
                <w:sz w:val="24"/>
                <w:szCs w:val="24"/>
              </w:rPr>
              <w:lastRenderedPageBreak/>
              <w:t>dos últimos ejercicios financieros cerrados.</w:t>
            </w:r>
            <w:r>
              <w:rPr>
                <w:rFonts w:ascii="Arial" w:hAnsi="Arial" w:cs="Arial"/>
                <w:color w:val="000000"/>
                <w:sz w:val="24"/>
                <w:szCs w:val="24"/>
              </w:rPr>
              <w:t xml:space="preserve"> (4)</w:t>
            </w:r>
          </w:p>
        </w:tc>
        <w:tc>
          <w:tcPr>
            <w:tcW w:w="289" w:type="pct"/>
            <w:tcBorders>
              <w:top w:val="single" w:sz="6" w:space="0" w:color="A0B0C0"/>
              <w:left w:val="single" w:sz="6" w:space="0" w:color="A0B0C0"/>
              <w:bottom w:val="single" w:sz="6" w:space="0" w:color="A0B0C0"/>
              <w:right w:val="single" w:sz="6" w:space="0" w:color="A0B0C0"/>
            </w:tcBorders>
          </w:tcPr>
          <w:p w14:paraId="0F07D89E"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tcPr>
          <w:p w14:paraId="55E809B7" w14:textId="54A9BEC1"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tcPr>
          <w:p w14:paraId="56E740B3" w14:textId="77777777" w:rsidR="00ED2D1F" w:rsidRPr="00237270" w:rsidRDefault="00ED2D1F" w:rsidP="00B33837">
            <w:pPr>
              <w:jc w:val="center"/>
              <w:rPr>
                <w:rFonts w:ascii="Arial" w:hAnsi="Arial" w:cs="Arial"/>
                <w:color w:val="000000"/>
                <w:sz w:val="24"/>
                <w:szCs w:val="24"/>
              </w:rPr>
            </w:pPr>
          </w:p>
        </w:tc>
      </w:tr>
      <w:tr w:rsidR="00ED2D1F" w:rsidRPr="00237270" w14:paraId="6D4BDB19" w14:textId="00A9E78D" w:rsidTr="00ED2D1F">
        <w:tc>
          <w:tcPr>
            <w:tcW w:w="1442" w:type="pct"/>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tcPr>
          <w:p w14:paraId="2B664C66" w14:textId="34588313" w:rsidR="00ED2D1F" w:rsidRPr="00237270" w:rsidRDefault="00ED2D1F" w:rsidP="00B33837">
            <w:pPr>
              <w:rPr>
                <w:rFonts w:ascii="Arial" w:hAnsi="Arial" w:cs="Arial"/>
                <w:color w:val="000000"/>
                <w:sz w:val="24"/>
                <w:szCs w:val="24"/>
              </w:rPr>
            </w:pPr>
            <w:permStart w:id="235869992" w:edGrp="everyone" w:colFirst="1" w:colLast="1"/>
            <w:permStart w:id="1615462882" w:edGrp="everyone" w:colFirst="2" w:colLast="2"/>
            <w:permStart w:id="1005533038" w:edGrp="everyone" w:colFirst="3" w:colLast="3"/>
            <w:permEnd w:id="352911883"/>
            <w:permEnd w:id="8466297"/>
            <w:permEnd w:id="1517426070"/>
            <w:r w:rsidRPr="00237270">
              <w:rPr>
                <w:rFonts w:ascii="Arial" w:hAnsi="Arial" w:cs="Arial"/>
                <w:color w:val="000000"/>
                <w:sz w:val="24"/>
                <w:szCs w:val="24"/>
              </w:rPr>
              <w:t>6.3   EAP con un volumen de operaciones con socios superior o igual al 70% y menor al 80%, teniendo en cuenta la media de los dos últimos ejercicios financieros cerrados.</w:t>
            </w:r>
            <w:r>
              <w:rPr>
                <w:rFonts w:ascii="Arial" w:hAnsi="Arial" w:cs="Arial"/>
                <w:color w:val="000000"/>
                <w:sz w:val="24"/>
                <w:szCs w:val="24"/>
              </w:rPr>
              <w:t xml:space="preserve"> (2)</w:t>
            </w:r>
          </w:p>
        </w:tc>
        <w:tc>
          <w:tcPr>
            <w:tcW w:w="289" w:type="pct"/>
            <w:tcBorders>
              <w:top w:val="single" w:sz="6" w:space="0" w:color="A0B0C0"/>
              <w:left w:val="single" w:sz="6" w:space="0" w:color="A0B0C0"/>
              <w:bottom w:val="single" w:sz="6" w:space="0" w:color="A0B0C0"/>
              <w:right w:val="single" w:sz="6" w:space="0" w:color="A0B0C0"/>
            </w:tcBorders>
          </w:tcPr>
          <w:p w14:paraId="200EBAFA"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tcPr>
          <w:p w14:paraId="6D0C4DC9" w14:textId="3B0DEB75"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tcPr>
          <w:p w14:paraId="1124BB81" w14:textId="77777777" w:rsidR="00ED2D1F" w:rsidRPr="00237270" w:rsidRDefault="00ED2D1F" w:rsidP="00B33837">
            <w:pPr>
              <w:jc w:val="center"/>
              <w:rPr>
                <w:rFonts w:ascii="Arial" w:hAnsi="Arial" w:cs="Arial"/>
                <w:color w:val="000000"/>
                <w:sz w:val="24"/>
                <w:szCs w:val="24"/>
              </w:rPr>
            </w:pPr>
          </w:p>
        </w:tc>
      </w:tr>
      <w:permEnd w:id="235869992"/>
      <w:permEnd w:id="1615462882"/>
      <w:permEnd w:id="1005533038"/>
      <w:tr w:rsidR="00ED2D1F" w:rsidRPr="00237270" w14:paraId="2A64ABA1" w14:textId="493A0EF1" w:rsidTr="008B6143">
        <w:tc>
          <w:tcPr>
            <w:tcW w:w="4434" w:type="pct"/>
            <w:gridSpan w:val="3"/>
            <w:tcBorders>
              <w:top w:val="single" w:sz="6" w:space="0" w:color="A0B0C0"/>
              <w:left w:val="single" w:sz="6" w:space="0" w:color="A0B0C0"/>
              <w:bottom w:val="single" w:sz="6" w:space="0" w:color="A0B0C0"/>
              <w:right w:val="single" w:sz="6" w:space="0" w:color="A0B0C0"/>
            </w:tcBorders>
            <w:shd w:val="clear" w:color="auto" w:fill="D9D9D9" w:themeFill="background1" w:themeFillShade="D9"/>
            <w:tcMar>
              <w:top w:w="48" w:type="dxa"/>
              <w:left w:w="96" w:type="dxa"/>
              <w:bottom w:w="48" w:type="dxa"/>
              <w:right w:w="96" w:type="dxa"/>
            </w:tcMar>
            <w:vAlign w:val="center"/>
            <w:hideMark/>
          </w:tcPr>
          <w:p w14:paraId="74EF417C" w14:textId="77777777" w:rsidR="00ED2D1F" w:rsidRDefault="00ED2D1F" w:rsidP="00B33837">
            <w:pPr>
              <w:jc w:val="center"/>
              <w:rPr>
                <w:rFonts w:ascii="Arial" w:hAnsi="Arial" w:cs="Arial"/>
                <w:color w:val="000000"/>
                <w:sz w:val="24"/>
                <w:szCs w:val="24"/>
              </w:rPr>
            </w:pPr>
            <w:r w:rsidRPr="00237270">
              <w:rPr>
                <w:rFonts w:ascii="Arial" w:hAnsi="Arial" w:cs="Arial"/>
                <w:color w:val="000000"/>
                <w:sz w:val="24"/>
                <w:szCs w:val="24"/>
              </w:rPr>
              <w:t>7.</w:t>
            </w:r>
            <w:r w:rsidRPr="00237270">
              <w:rPr>
                <w:rFonts w:ascii="Arial" w:hAnsi="Arial" w:cs="Arial"/>
                <w:color w:val="000000"/>
                <w:sz w:val="24"/>
                <w:szCs w:val="24"/>
              </w:rPr>
              <w:t> </w:t>
            </w:r>
            <w:r w:rsidRPr="00237270">
              <w:rPr>
                <w:rFonts w:ascii="Arial" w:hAnsi="Arial" w:cs="Arial"/>
                <w:color w:val="000000"/>
                <w:sz w:val="24"/>
                <w:szCs w:val="24"/>
              </w:rPr>
              <w:t>Priorización respecto a la capacidad económica de la entidad (máximo 4 puntos. No acumulativos)</w:t>
            </w:r>
            <w:r>
              <w:rPr>
                <w:rStyle w:val="Refdenotaalpie"/>
                <w:rFonts w:ascii="Arial" w:hAnsi="Arial" w:cs="Arial"/>
                <w:color w:val="000000"/>
                <w:sz w:val="24"/>
                <w:szCs w:val="24"/>
              </w:rPr>
              <w:footnoteReference w:id="9"/>
            </w:r>
            <w:r w:rsidRPr="00237270">
              <w:rPr>
                <w:rFonts w:ascii="Arial" w:hAnsi="Arial" w:cs="Arial"/>
                <w:color w:val="000000"/>
                <w:sz w:val="24"/>
                <w:szCs w:val="24"/>
              </w:rPr>
              <w:t>:</w:t>
            </w:r>
          </w:p>
          <w:p w14:paraId="03C1B827" w14:textId="153FED20" w:rsidR="00A05EE4" w:rsidRPr="00237270" w:rsidRDefault="00A05EE4" w:rsidP="00B33837">
            <w:pPr>
              <w:jc w:val="center"/>
              <w:rPr>
                <w:rFonts w:ascii="Arial" w:hAnsi="Arial" w:cs="Arial"/>
                <w:color w:val="000000"/>
                <w:sz w:val="24"/>
                <w:szCs w:val="24"/>
              </w:rPr>
            </w:pPr>
            <w:r w:rsidRPr="0013494A">
              <w:t>Este apartado no debe ser cumplimentado por el solicitante. La puntuación será asignada de oficio por la unidad instructora mediante la calificación de una empresa de rating externa, según los niveles de solvencia de la Comunicación de la Comisión (2008/C 14/02)</w:t>
            </w:r>
            <w:r>
              <w:t>.</w:t>
            </w:r>
          </w:p>
        </w:tc>
        <w:tc>
          <w:tcPr>
            <w:tcW w:w="566" w:type="pct"/>
            <w:tcBorders>
              <w:top w:val="single" w:sz="6" w:space="0" w:color="A0B0C0"/>
              <w:left w:val="single" w:sz="6" w:space="0" w:color="A0B0C0"/>
              <w:bottom w:val="single" w:sz="6" w:space="0" w:color="A0B0C0"/>
              <w:right w:val="single" w:sz="6" w:space="0" w:color="A0B0C0"/>
            </w:tcBorders>
            <w:shd w:val="clear" w:color="auto" w:fill="D9D9D9" w:themeFill="background1" w:themeFillShade="D9"/>
          </w:tcPr>
          <w:p w14:paraId="535C190A" w14:textId="77777777" w:rsidR="00ED2D1F" w:rsidRPr="00237270" w:rsidRDefault="00ED2D1F" w:rsidP="00B33837">
            <w:pPr>
              <w:jc w:val="center"/>
              <w:rPr>
                <w:rFonts w:ascii="Arial" w:hAnsi="Arial" w:cs="Arial"/>
                <w:color w:val="000000"/>
                <w:sz w:val="24"/>
                <w:szCs w:val="24"/>
              </w:rPr>
            </w:pPr>
          </w:p>
        </w:tc>
      </w:tr>
      <w:tr w:rsidR="00ED2D1F" w:rsidRPr="00237270" w14:paraId="11574309" w14:textId="0F3982EE" w:rsidTr="008B6143">
        <w:tc>
          <w:tcPr>
            <w:tcW w:w="1442" w:type="pct"/>
            <w:tcBorders>
              <w:top w:val="single" w:sz="6" w:space="0" w:color="A0B0C0"/>
              <w:left w:val="single" w:sz="6" w:space="0" w:color="A0B0C0"/>
              <w:bottom w:val="single" w:sz="6" w:space="0" w:color="A0B0C0"/>
              <w:right w:val="single" w:sz="6" w:space="0" w:color="A0B0C0"/>
            </w:tcBorders>
            <w:shd w:val="clear" w:color="auto" w:fill="D9D9D9" w:themeFill="background1" w:themeFillShade="D9"/>
            <w:tcMar>
              <w:top w:w="48" w:type="dxa"/>
              <w:left w:w="96" w:type="dxa"/>
              <w:bottom w:w="48" w:type="dxa"/>
              <w:right w:w="96" w:type="dxa"/>
            </w:tcMar>
            <w:vAlign w:val="center"/>
            <w:hideMark/>
          </w:tcPr>
          <w:p w14:paraId="73190133" w14:textId="5CA0C8DD" w:rsidR="00ED2D1F" w:rsidRPr="00237270" w:rsidRDefault="00ED2D1F" w:rsidP="00B33837">
            <w:pPr>
              <w:jc w:val="both"/>
              <w:rPr>
                <w:rFonts w:ascii="Arial" w:hAnsi="Arial" w:cs="Arial"/>
                <w:color w:val="000000"/>
                <w:sz w:val="24"/>
                <w:szCs w:val="24"/>
              </w:rPr>
            </w:pPr>
            <w:r w:rsidRPr="00237270">
              <w:rPr>
                <w:rFonts w:ascii="Arial" w:hAnsi="Arial" w:cs="Arial"/>
                <w:color w:val="000000"/>
                <w:sz w:val="24"/>
                <w:szCs w:val="24"/>
              </w:rPr>
              <w:t>7.1</w:t>
            </w:r>
            <w:r w:rsidRPr="00237270">
              <w:rPr>
                <w:rFonts w:ascii="Arial" w:hAnsi="Arial" w:cs="Arial"/>
                <w:color w:val="000000"/>
                <w:sz w:val="24"/>
                <w:szCs w:val="24"/>
              </w:rPr>
              <w:t> </w:t>
            </w:r>
            <w:r w:rsidRPr="00237270">
              <w:rPr>
                <w:rFonts w:ascii="Arial" w:hAnsi="Arial" w:cs="Arial"/>
                <w:color w:val="000000"/>
                <w:sz w:val="24"/>
                <w:szCs w:val="24"/>
              </w:rPr>
              <w:t>Entidad con una calificación de Buena/Satisfactoria (BBB/BB)</w:t>
            </w:r>
            <w:r>
              <w:rPr>
                <w:rFonts w:ascii="Arial" w:hAnsi="Arial" w:cs="Arial"/>
                <w:color w:val="000000"/>
                <w:sz w:val="24"/>
                <w:szCs w:val="24"/>
              </w:rPr>
              <w:t xml:space="preserve"> (2)</w:t>
            </w:r>
          </w:p>
        </w:tc>
        <w:tc>
          <w:tcPr>
            <w:tcW w:w="289" w:type="pct"/>
            <w:tcBorders>
              <w:top w:val="single" w:sz="6" w:space="0" w:color="A0B0C0"/>
              <w:left w:val="single" w:sz="6" w:space="0" w:color="A0B0C0"/>
              <w:bottom w:val="single" w:sz="6" w:space="0" w:color="A0B0C0"/>
              <w:right w:val="single" w:sz="6" w:space="0" w:color="A0B0C0"/>
            </w:tcBorders>
            <w:shd w:val="clear" w:color="auto" w:fill="D9D9D9" w:themeFill="background1" w:themeFillShade="D9"/>
          </w:tcPr>
          <w:p w14:paraId="1FC30D2E"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shd w:val="clear" w:color="auto" w:fill="D9D9D9" w:themeFill="background1" w:themeFillShade="D9"/>
          </w:tcPr>
          <w:p w14:paraId="706A2EA3" w14:textId="6467E0E4"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shd w:val="clear" w:color="auto" w:fill="D9D9D9" w:themeFill="background1" w:themeFillShade="D9"/>
          </w:tcPr>
          <w:p w14:paraId="2C60A653" w14:textId="77777777" w:rsidR="00ED2D1F" w:rsidRPr="00237270" w:rsidRDefault="00ED2D1F" w:rsidP="00B33837">
            <w:pPr>
              <w:jc w:val="center"/>
              <w:rPr>
                <w:rFonts w:ascii="Arial" w:hAnsi="Arial" w:cs="Arial"/>
                <w:color w:val="000000"/>
                <w:sz w:val="24"/>
                <w:szCs w:val="24"/>
              </w:rPr>
            </w:pPr>
          </w:p>
        </w:tc>
      </w:tr>
      <w:tr w:rsidR="00ED2D1F" w:rsidRPr="00237270" w14:paraId="54A9EFE5" w14:textId="12D98B08" w:rsidTr="008B6143">
        <w:tc>
          <w:tcPr>
            <w:tcW w:w="1442" w:type="pct"/>
            <w:tcBorders>
              <w:top w:val="single" w:sz="6" w:space="0" w:color="A0B0C0"/>
              <w:left w:val="single" w:sz="6" w:space="0" w:color="A0B0C0"/>
              <w:bottom w:val="single" w:sz="6" w:space="0" w:color="A0B0C0"/>
              <w:right w:val="single" w:sz="6" w:space="0" w:color="A0B0C0"/>
            </w:tcBorders>
            <w:shd w:val="clear" w:color="auto" w:fill="D9D9D9" w:themeFill="background1" w:themeFillShade="D9"/>
            <w:tcMar>
              <w:top w:w="48" w:type="dxa"/>
              <w:left w:w="96" w:type="dxa"/>
              <w:bottom w:w="48" w:type="dxa"/>
              <w:right w:w="96" w:type="dxa"/>
            </w:tcMar>
            <w:vAlign w:val="center"/>
            <w:hideMark/>
          </w:tcPr>
          <w:p w14:paraId="5BB378F3" w14:textId="6578FAA9" w:rsidR="00ED2D1F" w:rsidRPr="00237270" w:rsidRDefault="00ED2D1F" w:rsidP="00B33837">
            <w:pPr>
              <w:jc w:val="both"/>
              <w:rPr>
                <w:rFonts w:ascii="Arial" w:hAnsi="Arial" w:cs="Arial"/>
                <w:color w:val="000000"/>
                <w:sz w:val="24"/>
                <w:szCs w:val="24"/>
              </w:rPr>
            </w:pPr>
            <w:r w:rsidRPr="00237270">
              <w:rPr>
                <w:rFonts w:ascii="Arial" w:hAnsi="Arial" w:cs="Arial"/>
                <w:color w:val="000000"/>
                <w:sz w:val="24"/>
                <w:szCs w:val="24"/>
              </w:rPr>
              <w:t>7.2</w:t>
            </w:r>
            <w:r w:rsidRPr="00237270">
              <w:rPr>
                <w:rFonts w:ascii="Arial" w:hAnsi="Arial" w:cs="Arial"/>
                <w:color w:val="000000"/>
                <w:sz w:val="24"/>
                <w:szCs w:val="24"/>
              </w:rPr>
              <w:t> </w:t>
            </w:r>
            <w:r w:rsidRPr="00237270">
              <w:rPr>
                <w:rFonts w:ascii="Arial" w:hAnsi="Arial" w:cs="Arial"/>
                <w:color w:val="000000"/>
                <w:sz w:val="24"/>
                <w:szCs w:val="24"/>
              </w:rPr>
              <w:t xml:space="preserve">Entidad con una calificación de Excelente (A o superior). </w:t>
            </w:r>
            <w:r>
              <w:rPr>
                <w:rFonts w:ascii="Arial" w:hAnsi="Arial" w:cs="Arial"/>
                <w:color w:val="000000"/>
                <w:sz w:val="24"/>
                <w:szCs w:val="24"/>
              </w:rPr>
              <w:t>(4)</w:t>
            </w:r>
          </w:p>
        </w:tc>
        <w:tc>
          <w:tcPr>
            <w:tcW w:w="289" w:type="pct"/>
            <w:tcBorders>
              <w:top w:val="single" w:sz="6" w:space="0" w:color="A0B0C0"/>
              <w:left w:val="single" w:sz="6" w:space="0" w:color="A0B0C0"/>
              <w:bottom w:val="single" w:sz="6" w:space="0" w:color="A0B0C0"/>
              <w:right w:val="single" w:sz="6" w:space="0" w:color="A0B0C0"/>
            </w:tcBorders>
            <w:shd w:val="clear" w:color="auto" w:fill="D9D9D9" w:themeFill="background1" w:themeFillShade="D9"/>
          </w:tcPr>
          <w:p w14:paraId="7F2F9CB5"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shd w:val="clear" w:color="auto" w:fill="D9D9D9" w:themeFill="background1" w:themeFillShade="D9"/>
          </w:tcPr>
          <w:p w14:paraId="7F17F2F6" w14:textId="18DD5C6E"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shd w:val="clear" w:color="auto" w:fill="D9D9D9" w:themeFill="background1" w:themeFillShade="D9"/>
          </w:tcPr>
          <w:p w14:paraId="3EB77352" w14:textId="77777777" w:rsidR="00ED2D1F" w:rsidRPr="00237270" w:rsidRDefault="00ED2D1F" w:rsidP="00B33837">
            <w:pPr>
              <w:jc w:val="center"/>
              <w:rPr>
                <w:rFonts w:ascii="Arial" w:hAnsi="Arial" w:cs="Arial"/>
                <w:color w:val="000000"/>
                <w:sz w:val="24"/>
                <w:szCs w:val="24"/>
              </w:rPr>
            </w:pPr>
          </w:p>
        </w:tc>
      </w:tr>
      <w:tr w:rsidR="00ED2D1F" w:rsidRPr="00237270" w14:paraId="778E619B" w14:textId="1ECFDA39" w:rsidTr="00ED2D1F">
        <w:tc>
          <w:tcPr>
            <w:tcW w:w="1442" w:type="pct"/>
            <w:tcBorders>
              <w:top w:val="single" w:sz="6" w:space="0" w:color="A0B0C0"/>
              <w:left w:val="single" w:sz="6" w:space="0" w:color="A0B0C0"/>
              <w:bottom w:val="single" w:sz="6" w:space="0" w:color="A0B0C0"/>
              <w:right w:val="single" w:sz="6" w:space="0" w:color="A0B0C0"/>
            </w:tcBorders>
            <w:tcMar>
              <w:top w:w="48" w:type="dxa"/>
              <w:left w:w="96" w:type="dxa"/>
              <w:bottom w:w="48" w:type="dxa"/>
              <w:right w:w="96" w:type="dxa"/>
            </w:tcMar>
            <w:vAlign w:val="center"/>
            <w:hideMark/>
          </w:tcPr>
          <w:p w14:paraId="16650FB7" w14:textId="0CF8F0CC" w:rsidR="00ED2D1F" w:rsidRPr="00237270" w:rsidRDefault="00ED2D1F" w:rsidP="00B33837">
            <w:pPr>
              <w:rPr>
                <w:rFonts w:ascii="Arial" w:hAnsi="Arial" w:cs="Arial"/>
                <w:color w:val="000000"/>
                <w:sz w:val="24"/>
                <w:szCs w:val="24"/>
              </w:rPr>
            </w:pPr>
            <w:permStart w:id="64752216" w:edGrp="everyone" w:colFirst="1" w:colLast="1"/>
            <w:permStart w:id="1363294693" w:edGrp="everyone" w:colFirst="2" w:colLast="2"/>
            <w:permStart w:id="381819118" w:edGrp="everyone" w:colFirst="3" w:colLast="3"/>
            <w:r w:rsidRPr="00237270">
              <w:rPr>
                <w:rFonts w:ascii="Arial" w:hAnsi="Arial" w:cs="Arial"/>
                <w:color w:val="000000"/>
                <w:sz w:val="24"/>
                <w:szCs w:val="24"/>
              </w:rPr>
              <w:lastRenderedPageBreak/>
              <w:t>8.</w:t>
            </w:r>
            <w:r w:rsidRPr="00237270">
              <w:rPr>
                <w:rFonts w:ascii="Arial" w:hAnsi="Arial" w:cs="Arial"/>
                <w:color w:val="000000"/>
                <w:sz w:val="24"/>
                <w:szCs w:val="24"/>
              </w:rPr>
              <w:t> </w:t>
            </w:r>
            <w:r w:rsidRPr="00237270">
              <w:rPr>
                <w:rFonts w:ascii="Arial" w:hAnsi="Arial" w:cs="Arial"/>
                <w:color w:val="000000"/>
                <w:sz w:val="24"/>
                <w:szCs w:val="24"/>
              </w:rPr>
              <w:t>Priorización de la no renuncia a ayudas. La entidad no ha renunciado en las 3 últimas convocatorias a ningún proyecto de inversión de la submedida 4.2 del PNDR o de la intervención 6842.2 del PEPAC, una vez concedida la ayuda.</w:t>
            </w:r>
            <w:r>
              <w:rPr>
                <w:rFonts w:ascii="Arial" w:hAnsi="Arial" w:cs="Arial"/>
                <w:color w:val="000000"/>
                <w:sz w:val="24"/>
                <w:szCs w:val="24"/>
              </w:rPr>
              <w:t xml:space="preserve"> (1)</w:t>
            </w:r>
          </w:p>
          <w:p w14:paraId="3E18AC0F" w14:textId="77777777" w:rsidR="00ED2D1F" w:rsidRPr="00237270" w:rsidRDefault="00ED2D1F" w:rsidP="00B33837">
            <w:pPr>
              <w:rPr>
                <w:rFonts w:ascii="Arial" w:hAnsi="Arial" w:cs="Arial"/>
                <w:color w:val="000000"/>
                <w:sz w:val="24"/>
                <w:szCs w:val="24"/>
              </w:rPr>
            </w:pPr>
          </w:p>
        </w:tc>
        <w:tc>
          <w:tcPr>
            <w:tcW w:w="289" w:type="pct"/>
            <w:tcBorders>
              <w:top w:val="single" w:sz="6" w:space="0" w:color="A0B0C0"/>
              <w:left w:val="single" w:sz="6" w:space="0" w:color="A0B0C0"/>
              <w:bottom w:val="single" w:sz="6" w:space="0" w:color="A0B0C0"/>
              <w:right w:val="single" w:sz="6" w:space="0" w:color="A0B0C0"/>
            </w:tcBorders>
          </w:tcPr>
          <w:p w14:paraId="53345007" w14:textId="77777777" w:rsidR="00ED2D1F" w:rsidRPr="00237270" w:rsidRDefault="00ED2D1F" w:rsidP="00B33837">
            <w:pPr>
              <w:jc w:val="center"/>
              <w:rPr>
                <w:rFonts w:ascii="Arial" w:hAnsi="Arial" w:cs="Arial"/>
                <w:color w:val="000000"/>
                <w:sz w:val="24"/>
                <w:szCs w:val="24"/>
              </w:rPr>
            </w:pPr>
          </w:p>
        </w:tc>
        <w:tc>
          <w:tcPr>
            <w:tcW w:w="2704" w:type="pct"/>
            <w:tcBorders>
              <w:top w:val="single" w:sz="6" w:space="0" w:color="A0B0C0"/>
              <w:left w:val="single" w:sz="6" w:space="0" w:color="A0B0C0"/>
              <w:bottom w:val="single" w:sz="6" w:space="0" w:color="A0B0C0"/>
              <w:right w:val="single" w:sz="6" w:space="0" w:color="A0B0C0"/>
            </w:tcBorders>
          </w:tcPr>
          <w:p w14:paraId="697F129B" w14:textId="609BC729" w:rsidR="00ED2D1F" w:rsidRPr="00237270" w:rsidRDefault="00ED2D1F" w:rsidP="00B33837">
            <w:pPr>
              <w:jc w:val="center"/>
              <w:rPr>
                <w:rFonts w:ascii="Arial" w:hAnsi="Arial" w:cs="Arial"/>
                <w:color w:val="000000"/>
                <w:sz w:val="24"/>
                <w:szCs w:val="24"/>
              </w:rPr>
            </w:pPr>
          </w:p>
        </w:tc>
        <w:tc>
          <w:tcPr>
            <w:tcW w:w="566" w:type="pct"/>
            <w:tcBorders>
              <w:top w:val="single" w:sz="6" w:space="0" w:color="A0B0C0"/>
              <w:left w:val="single" w:sz="6" w:space="0" w:color="A0B0C0"/>
              <w:bottom w:val="single" w:sz="6" w:space="0" w:color="A0B0C0"/>
              <w:right w:val="single" w:sz="6" w:space="0" w:color="A0B0C0"/>
            </w:tcBorders>
          </w:tcPr>
          <w:p w14:paraId="26F3707C" w14:textId="77777777" w:rsidR="00ED2D1F" w:rsidRPr="00237270" w:rsidRDefault="00ED2D1F" w:rsidP="00B33837">
            <w:pPr>
              <w:jc w:val="center"/>
              <w:rPr>
                <w:rFonts w:ascii="Arial" w:hAnsi="Arial" w:cs="Arial"/>
                <w:color w:val="000000"/>
                <w:sz w:val="24"/>
                <w:szCs w:val="24"/>
              </w:rPr>
            </w:pPr>
          </w:p>
        </w:tc>
      </w:tr>
      <w:permEnd w:id="64752216"/>
      <w:permEnd w:id="1363294693"/>
      <w:permEnd w:id="381819118"/>
    </w:tbl>
    <w:p w14:paraId="6ED1EC42" w14:textId="77777777" w:rsidR="00006C02" w:rsidRDefault="00006C02" w:rsidP="00025069">
      <w:pPr>
        <w:jc w:val="right"/>
      </w:pPr>
    </w:p>
    <w:p w14:paraId="4C879095" w14:textId="453A761C" w:rsidR="005D02F4" w:rsidRDefault="00C707E3" w:rsidP="00025069">
      <w:pPr>
        <w:jc w:val="right"/>
      </w:pPr>
      <w:r>
        <w:t xml:space="preserve">En </w:t>
      </w:r>
      <w:permStart w:id="1655130539" w:edGrp="everyone"/>
      <w:r>
        <w:t>____________________________</w:t>
      </w:r>
      <w:permEnd w:id="1655130539"/>
      <w:r>
        <w:t>,</w:t>
      </w:r>
    </w:p>
    <w:p w14:paraId="07C28F48" w14:textId="69A18F06" w:rsidR="00025069" w:rsidRDefault="00065859" w:rsidP="00025069">
      <w:pPr>
        <w:jc w:val="right"/>
      </w:pPr>
      <w:r>
        <w:t>(Firma electrónica)</w:t>
      </w:r>
    </w:p>
    <w:sectPr w:rsidR="00025069" w:rsidSect="007B2F17">
      <w:headerReference w:type="default" r:id="rId8"/>
      <w:footerReference w:type="default" r:id="rId9"/>
      <w:pgSz w:w="16838" w:h="11906" w:orient="landscape"/>
      <w:pgMar w:top="1531" w:right="1247" w:bottom="992" w:left="851" w:header="79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63E996" w14:textId="77777777" w:rsidR="00794840" w:rsidRDefault="00794840" w:rsidP="000C7157">
      <w:pPr>
        <w:spacing w:after="0" w:line="240" w:lineRule="auto"/>
      </w:pPr>
      <w:r>
        <w:separator/>
      </w:r>
    </w:p>
  </w:endnote>
  <w:endnote w:type="continuationSeparator" w:id="0">
    <w:p w14:paraId="00C6820F" w14:textId="77777777" w:rsidR="00794840" w:rsidRDefault="00794840" w:rsidP="000C71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0CD4C" w14:textId="18BC6979" w:rsidR="000F51F2" w:rsidRPr="00265E7C" w:rsidRDefault="00065859" w:rsidP="00073B01">
    <w:pPr>
      <w:spacing w:after="120" w:line="240" w:lineRule="auto"/>
      <w:jc w:val="both"/>
    </w:pPr>
    <w:r w:rsidRPr="00073B01">
      <w:rPr>
        <w:sz w:val="20"/>
      </w:rPr>
      <w:t>La financiación de estas ayudas se realizará en un 57 por ciento con cargo al presupuesto nacional que se efectuará con cargo al presupuesto del FEGA, aplicación presupuestaria 21.103.414B.774.06, hasta un máximo de 19.000.000,00 euros y en un 43 por ciento con cargo al F</w:t>
    </w:r>
    <w:r w:rsidR="006F7BB5" w:rsidRPr="00073B01">
      <w:rPr>
        <w:sz w:val="20"/>
      </w:rPr>
      <w:t>eader</w:t>
    </w:r>
    <w:r w:rsidRPr="00073B01">
      <w:rPr>
        <w:sz w:val="20"/>
      </w:rPr>
      <w:t>, aplicación presupuestaria 21.103.414B.774.05, hasta un máximo de 14.333.333,33 euros, en 202</w:t>
    </w:r>
    <w:r w:rsidR="00006C02">
      <w:rPr>
        <w:sz w:val="20"/>
      </w:rPr>
      <w:t>7</w:t>
    </w:r>
    <w:r w:rsidRPr="00073B01">
      <w:rPr>
        <w:sz w:val="20"/>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5E67EC" w14:textId="77777777" w:rsidR="00794840" w:rsidRDefault="00794840" w:rsidP="000C7157">
      <w:pPr>
        <w:spacing w:after="0" w:line="240" w:lineRule="auto"/>
      </w:pPr>
      <w:r>
        <w:separator/>
      </w:r>
    </w:p>
  </w:footnote>
  <w:footnote w:type="continuationSeparator" w:id="0">
    <w:p w14:paraId="7CB55F3B" w14:textId="77777777" w:rsidR="00794840" w:rsidRDefault="00794840" w:rsidP="000C7157">
      <w:pPr>
        <w:spacing w:after="0" w:line="240" w:lineRule="auto"/>
      </w:pPr>
      <w:r>
        <w:continuationSeparator/>
      </w:r>
    </w:p>
  </w:footnote>
  <w:footnote w:id="1">
    <w:p w14:paraId="69478549" w14:textId="5E2E8EEB" w:rsidR="00ED2D1F" w:rsidRDefault="00ED2D1F">
      <w:pPr>
        <w:pStyle w:val="Textonotapie"/>
      </w:pPr>
      <w:r>
        <w:rPr>
          <w:rStyle w:val="Refdenotaalpie"/>
        </w:rPr>
        <w:footnoteRef/>
      </w:r>
      <w:r>
        <w:t xml:space="preserve"> En el caso de entidades mercantiles, los criterios relacionados con la EAP se aplicarán a la entidad con mayor participación accionarial, en caso de misma participación por parte de dos entidades, se aplicarán los criterios de la entidad que indique el solicitante.</w:t>
      </w:r>
    </w:p>
  </w:footnote>
  <w:footnote w:id="2">
    <w:p w14:paraId="2E52E9BF" w14:textId="77777777" w:rsidR="00ED2D1F" w:rsidRPr="00FC3E51" w:rsidRDefault="00ED2D1F" w:rsidP="00ED2D1F">
      <w:pPr>
        <w:pStyle w:val="Textonotapie"/>
      </w:pPr>
      <w:r w:rsidRPr="00B50B07">
        <w:rPr>
          <w:rStyle w:val="Refdenotaalpie"/>
          <w:rFonts w:ascii="Arial" w:hAnsi="Arial" w:cs="Arial"/>
          <w:sz w:val="18"/>
          <w:szCs w:val="18"/>
        </w:rPr>
        <w:footnoteRef/>
      </w:r>
      <w:r w:rsidRPr="00B50B07">
        <w:rPr>
          <w:rFonts w:ascii="Arial" w:hAnsi="Arial" w:cs="Arial"/>
          <w:sz w:val="18"/>
          <w:szCs w:val="18"/>
        </w:rPr>
        <w:t xml:space="preserve"> </w:t>
      </w:r>
      <w:r w:rsidRPr="00FC3E51">
        <w:t>Indicar, en su caso, la documentación que se aporta para justificar el cumplimiento.</w:t>
      </w:r>
    </w:p>
  </w:footnote>
  <w:footnote w:id="3">
    <w:p w14:paraId="761582AB" w14:textId="1CC92C05" w:rsidR="00ED2D1F" w:rsidRDefault="00ED2D1F" w:rsidP="00FC3E51">
      <w:pPr>
        <w:pStyle w:val="Textonotapie"/>
        <w:jc w:val="both"/>
      </w:pPr>
      <w:r>
        <w:rPr>
          <w:rStyle w:val="Refdenotaalpie"/>
        </w:rPr>
        <w:footnoteRef/>
      </w:r>
      <w:r>
        <w:t xml:space="preserve"> </w:t>
      </w:r>
      <w:r w:rsidRPr="00FC3E51">
        <w:t>Para su valoración se considerará la evolución del número de socios de acuerdo con la documentación aportada en las últimas dos comunicaciones anuales realizadas por la EAP</w:t>
      </w:r>
      <w:r w:rsidR="00FC3E51" w:rsidRPr="00FC3E51">
        <w:t xml:space="preserve"> y cerradas por el Ministerio en el momento de la solicitud,</w:t>
      </w:r>
      <w:r w:rsidRPr="00FC3E51">
        <w:t xml:space="preserve"> de acuerdo con lo establecido en el artículo 6 del Real Decreto 550/2014, de 27 de junio. En el caso de entidades reconocidas en el último año, para optar a estos puntos, se deberá facilitar dicha información para el ejercicio anterior al de su reconocimiento.</w:t>
      </w:r>
    </w:p>
  </w:footnote>
  <w:footnote w:id="4">
    <w:p w14:paraId="7676D6D0" w14:textId="19766BAB" w:rsidR="00FC3E51" w:rsidRDefault="00FC3E51">
      <w:pPr>
        <w:pStyle w:val="Textonotapie"/>
      </w:pPr>
      <w:r>
        <w:rPr>
          <w:rStyle w:val="Refdenotaalpie"/>
        </w:rPr>
        <w:footnoteRef/>
      </w:r>
      <w:r>
        <w:t xml:space="preserve"> </w:t>
      </w:r>
      <w:r w:rsidRPr="00FC3E51">
        <w:t>No será necesario aportar junto a la justificación del criterio nueva documentación, siempre y cuando haya sido previamente aportada en el marco de la comunicación anual realizada por la EAP y cerrada por el Ministerio en el momento de la solicitud, de acuerdo con lo establecido en el artículo 6 del Real Decreto 550/2014, de 27 de junio, y así se haga constar.</w:t>
      </w:r>
      <w:r>
        <w:t xml:space="preserve"> </w:t>
      </w:r>
      <w:r w:rsidRPr="00FC3E51">
        <w:t>Excepcionalmente, podrá considerarse otra información posterior al cierre de la actualización, siempre y cuando esta quede adecuadamente justificada por el solicitante mediante la documentación oportuna.</w:t>
      </w:r>
    </w:p>
  </w:footnote>
  <w:footnote w:id="5">
    <w:p w14:paraId="6C09BED5" w14:textId="6A8ECDB6" w:rsidR="00FC3E51" w:rsidRDefault="00FC3E51">
      <w:pPr>
        <w:pStyle w:val="Textonotapie"/>
      </w:pPr>
      <w:r>
        <w:rPr>
          <w:rStyle w:val="Refdenotaalpie"/>
        </w:rPr>
        <w:footnoteRef/>
      </w:r>
      <w:r>
        <w:t xml:space="preserve"> </w:t>
      </w:r>
      <w:r>
        <w:rPr>
          <w:rFonts w:cstheme="minorHAnsi"/>
          <w:color w:val="000000"/>
        </w:rPr>
        <w:t>S</w:t>
      </w:r>
      <w:r w:rsidRPr="00886435">
        <w:rPr>
          <w:rFonts w:cstheme="minorHAnsi"/>
          <w:color w:val="000000"/>
        </w:rPr>
        <w:t>e revisará el ámbito que abarca la EAP a partir de los datos más actuales</w:t>
      </w:r>
      <w:r w:rsidRPr="00BC34C6">
        <w:rPr>
          <w:rFonts w:cstheme="minorHAnsi"/>
          <w:color w:val="000000"/>
        </w:rPr>
        <w:t xml:space="preserve"> </w:t>
      </w:r>
      <w:r>
        <w:rPr>
          <w:rFonts w:cstheme="minorHAnsi"/>
          <w:color w:val="000000"/>
        </w:rPr>
        <w:t xml:space="preserve">recogidos en la documentación aportada </w:t>
      </w:r>
      <w:r w:rsidRPr="00886435">
        <w:rPr>
          <w:rFonts w:cstheme="minorHAnsi"/>
          <w:color w:val="000000"/>
        </w:rPr>
        <w:t>para el reconocimiento de la EAP</w:t>
      </w:r>
      <w:r>
        <w:rPr>
          <w:rFonts w:cstheme="minorHAnsi"/>
          <w:color w:val="000000"/>
        </w:rPr>
        <w:t xml:space="preserve">, en la última actualización anual </w:t>
      </w:r>
      <w:r w:rsidRPr="00FC3E51">
        <w:t>cerrada</w:t>
      </w:r>
      <w:r>
        <w:t xml:space="preserve"> por el Ministerio en el momento de la solicitud, </w:t>
      </w:r>
      <w:r>
        <w:rPr>
          <w:rFonts w:cstheme="minorHAnsi"/>
          <w:color w:val="000000"/>
        </w:rPr>
        <w:t>o resolución de modificación, en su caso.</w:t>
      </w:r>
    </w:p>
  </w:footnote>
  <w:footnote w:id="6">
    <w:p w14:paraId="22635F0C" w14:textId="1FBDBCC2" w:rsidR="00FC3E51" w:rsidRDefault="00FC3E51" w:rsidP="008A2007">
      <w:pPr>
        <w:pStyle w:val="Textonotapie"/>
        <w:jc w:val="both"/>
      </w:pPr>
      <w:r>
        <w:rPr>
          <w:rStyle w:val="Refdenotaalpie"/>
        </w:rPr>
        <w:footnoteRef/>
      </w:r>
      <w:r>
        <w:t xml:space="preserve"> </w:t>
      </w:r>
      <w:r w:rsidRPr="00FC3E51">
        <w:t>No será necesario aportar junto a la justificación del criterio nueva documentación, siempre y cuando haya sido previamente aportada en el marco de la comunicación anual realizada por la EAP y cerrada por el Ministerio en el momento de la solicitud, de acuerdo con lo establecido en el artículo 6 del Real Decreto 550/2014, de 27 de junio, y así se haga constar.</w:t>
      </w:r>
      <w:r>
        <w:t xml:space="preserve"> </w:t>
      </w:r>
      <w:r w:rsidRPr="00FC3E51">
        <w:t>Excepcionalmente, podrá considerarse otra información posterior al cierre de la actualización, siempre y cuando esta quede adecuadamente justificada por el solicitante mediante la documentación oportuna.</w:t>
      </w:r>
    </w:p>
  </w:footnote>
  <w:footnote w:id="7">
    <w:p w14:paraId="2BCBD4FB" w14:textId="5E192007" w:rsidR="00ED2D1F" w:rsidRDefault="00ED2D1F" w:rsidP="008A2007">
      <w:pPr>
        <w:pStyle w:val="Textonotapie"/>
        <w:jc w:val="both"/>
      </w:pPr>
      <w:r>
        <w:rPr>
          <w:rStyle w:val="Refdenotaalpie"/>
        </w:rPr>
        <w:footnoteRef/>
      </w:r>
      <w:r>
        <w:t xml:space="preserve"> Se tendrá en cuenta el porcentaje de entrega del producto objeto del proyecto, en el caso de aplicar a varios productos, el más favorable.</w:t>
      </w:r>
      <w:r w:rsidR="008A2007" w:rsidRPr="008A2007">
        <w:t xml:space="preserve"> </w:t>
      </w:r>
      <w:r w:rsidR="008A2007" w:rsidRPr="00FC3E51">
        <w:t>No será necesario aportar junto a la justificación del criterio nueva documentación, siempre y cuando haya sido previamente aportada en el marco de la comunicación anual realizada por la EAP y cerrada por el Ministerio en el momento de la solicitud, de acuerdo con lo establecido en el artículo 6 del Real Decreto 550/2014, de 27 de junio, y así se haga constar.</w:t>
      </w:r>
      <w:r w:rsidR="008A2007">
        <w:t xml:space="preserve"> </w:t>
      </w:r>
      <w:r w:rsidR="008A2007" w:rsidRPr="00FC3E51">
        <w:t>Excepcionalmente, podrá considerarse otra información posterior al cierre de la actualización, siempre y cuando esta quede adecuadamente justificada por el solicitante</w:t>
      </w:r>
      <w:r w:rsidR="008A2007">
        <w:rPr>
          <w:rFonts w:cstheme="minorHAnsi"/>
          <w:color w:val="000000"/>
        </w:rPr>
        <w:t>, mediante el aporte de la documentación justificativa de la aprobación de la correspondiente modificación estatutaria en la Asamblea General</w:t>
      </w:r>
      <w:r w:rsidR="008A2007" w:rsidRPr="002B3622">
        <w:rPr>
          <w:rFonts w:cstheme="minorHAnsi"/>
          <w:color w:val="000000"/>
        </w:rPr>
        <w:t>.</w:t>
      </w:r>
    </w:p>
  </w:footnote>
  <w:footnote w:id="8">
    <w:p w14:paraId="2BD0C387" w14:textId="19BCB2C2" w:rsidR="008A2007" w:rsidRDefault="008A2007" w:rsidP="008A2007">
      <w:pPr>
        <w:pStyle w:val="Textonotapie"/>
        <w:jc w:val="both"/>
      </w:pPr>
      <w:r>
        <w:rPr>
          <w:rStyle w:val="Refdenotaalpie"/>
        </w:rPr>
        <w:footnoteRef/>
      </w:r>
      <w:r>
        <w:t xml:space="preserve"> </w:t>
      </w:r>
      <w:r w:rsidRPr="00FC3E51">
        <w:t>No será necesario aportar junto a la justificación del criterio nueva documentación, siempre y cuando haya sido previamente aportada en el marco de la comunicación anual realizada por la EAP y cerrada por el Ministerio en el momento de la solicitud, de acuerdo con lo establecido en el artículo 6 del Real Decreto 550/2014, de 27 de junio, y así se haga constar.</w:t>
      </w:r>
      <w:r>
        <w:t xml:space="preserve"> </w:t>
      </w:r>
      <w:r w:rsidRPr="00FC3E51">
        <w:t xml:space="preserve">Excepcionalmente, podrá considerarse otra información posterior al cierre de la actualización, </w:t>
      </w:r>
      <w:r>
        <w:t>siempre y cuando esta quede adecuadamente justificada por el solicitante, mediante la elaboración de un informe auditor que lo verifique.</w:t>
      </w:r>
    </w:p>
  </w:footnote>
  <w:footnote w:id="9">
    <w:p w14:paraId="480763C8" w14:textId="7F3DA31A" w:rsidR="00ED2D1F" w:rsidRDefault="00ED2D1F">
      <w:pPr>
        <w:pStyle w:val="Textonotapie"/>
      </w:pPr>
      <w:r>
        <w:rPr>
          <w:rStyle w:val="Refdenotaalpie"/>
        </w:rPr>
        <w:footnoteRef/>
      </w:r>
      <w:r>
        <w:t xml:space="preserve"> </w:t>
      </w:r>
      <w:r w:rsidRPr="00CB1883">
        <w:t>Calificación tomada</w:t>
      </w:r>
      <w:r>
        <w:t xml:space="preserve"> de</w:t>
      </w:r>
      <w:r w:rsidRPr="00CB1883">
        <w:t xml:space="preserve"> acuerdo con la Comunicación de la Comisión relativa a la revisión del método de fijación de los tipos de referencia y de actualización (2008/C 14/02)</w:t>
      </w:r>
      <w:r w:rsidR="0013494A">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9978F" w14:textId="48B4D54C" w:rsidR="00543501" w:rsidRDefault="00006C02" w:rsidP="00543501">
    <w:pPr>
      <w:pStyle w:val="Encabezado"/>
      <w:ind w:left="-284"/>
    </w:pPr>
    <w:r w:rsidRPr="00543501">
      <w:rPr>
        <w:noProof/>
        <w:lang w:eastAsia="es-ES"/>
      </w:rPr>
      <mc:AlternateContent>
        <mc:Choice Requires="wps">
          <w:drawing>
            <wp:anchor distT="0" distB="0" distL="114300" distR="114300" simplePos="0" relativeHeight="251660288" behindDoc="0" locked="0" layoutInCell="1" allowOverlap="1" wp14:anchorId="6E9773A5" wp14:editId="4C9C40BB">
              <wp:simplePos x="0" y="0"/>
              <wp:positionH relativeFrom="margin">
                <wp:posOffset>8497570</wp:posOffset>
              </wp:positionH>
              <wp:positionV relativeFrom="paragraph">
                <wp:posOffset>379095</wp:posOffset>
              </wp:positionV>
              <wp:extent cx="1089660" cy="292100"/>
              <wp:effectExtent l="0" t="0" r="0" b="0"/>
              <wp:wrapNone/>
              <wp:docPr id="3" name="Cuadro de texto 3"/>
              <wp:cNvGraphicFramePr/>
              <a:graphic xmlns:a="http://schemas.openxmlformats.org/drawingml/2006/main">
                <a:graphicData uri="http://schemas.microsoft.com/office/word/2010/wordprocessingShape">
                  <wps:wsp>
                    <wps:cNvSpPr txBox="1"/>
                    <wps:spPr>
                      <a:xfrm>
                        <a:off x="0" y="0"/>
                        <a:ext cx="1089660" cy="292100"/>
                      </a:xfrm>
                      <a:prstGeom prst="rect">
                        <a:avLst/>
                      </a:prstGeom>
                      <a:noFill/>
                      <a:ln w="6350">
                        <a:noFill/>
                      </a:ln>
                    </wps:spPr>
                    <wps:txbx>
                      <w:txbxContent>
                        <w:p w14:paraId="2A72B819" w14:textId="77777777" w:rsidR="00543501" w:rsidRDefault="00543501" w:rsidP="00543501">
                          <w:pPr>
                            <w:spacing w:after="0" w:line="240" w:lineRule="auto"/>
                            <w:rPr>
                              <w:rFonts w:ascii="Gill Sans MT" w:hAnsi="Gill Sans MT"/>
                              <w:sz w:val="14"/>
                              <w:szCs w:val="14"/>
                            </w:rPr>
                          </w:pPr>
                          <w:r>
                            <w:rPr>
                              <w:rFonts w:ascii="Gill Sans MT" w:hAnsi="Gill Sans MT"/>
                              <w:sz w:val="14"/>
                              <w:szCs w:val="14"/>
                            </w:rPr>
                            <w:t>DIRECCIÓN GENERAL</w:t>
                          </w:r>
                        </w:p>
                        <w:p w14:paraId="0E0D4D8F" w14:textId="77777777" w:rsidR="00543501" w:rsidRPr="00226140" w:rsidRDefault="00543501" w:rsidP="00543501">
                          <w:pPr>
                            <w:spacing w:after="0" w:line="240" w:lineRule="auto"/>
                            <w:rPr>
                              <w:rFonts w:ascii="Gill Sans MT" w:hAnsi="Gill Sans MT"/>
                              <w:sz w:val="14"/>
                              <w:szCs w:val="14"/>
                            </w:rPr>
                          </w:pPr>
                          <w:r>
                            <w:rPr>
                              <w:rFonts w:ascii="Gill Sans MT" w:hAnsi="Gill Sans MT"/>
                              <w:sz w:val="14"/>
                              <w:szCs w:val="14"/>
                            </w:rPr>
                            <w:t>DE ALIMENTACIÓN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9773A5" id="_x0000_t202" coordsize="21600,21600" o:spt="202" path="m,l,21600r21600,l21600,xe">
              <v:stroke joinstyle="miter"/>
              <v:path gradientshapeok="t" o:connecttype="rect"/>
            </v:shapetype>
            <v:shape id="Cuadro de texto 3" o:spid="_x0000_s1026" type="#_x0000_t202" style="position:absolute;left:0;text-align:left;margin-left:669.1pt;margin-top:29.85pt;width:85.8pt;height:23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" filled="f" stroked="f" strokeweight=".5pt">
              <v:textbox>
                <w:txbxContent>
                  <w:p w14:paraId="2A72B819" w14:textId="77777777" w:rsidR="00543501" w:rsidRDefault="00543501" w:rsidP="00543501">
                    <w:pPr>
                      <w:spacing w:after="0" w:line="240" w:lineRule="auto"/>
                      <w:rPr>
                        <w:rFonts w:ascii="Gill Sans MT" w:hAnsi="Gill Sans MT"/>
                        <w:sz w:val="14"/>
                        <w:szCs w:val="14"/>
                      </w:rPr>
                    </w:pPr>
                    <w:r>
                      <w:rPr>
                        <w:rFonts w:ascii="Gill Sans MT" w:hAnsi="Gill Sans MT"/>
                        <w:sz w:val="14"/>
                        <w:szCs w:val="14"/>
                      </w:rPr>
                      <w:t>DIRECCIÓN GENERAL</w:t>
                    </w:r>
                  </w:p>
                  <w:p w14:paraId="0E0D4D8F" w14:textId="77777777" w:rsidR="00543501" w:rsidRPr="00226140" w:rsidRDefault="00543501" w:rsidP="00543501">
                    <w:pPr>
                      <w:spacing w:after="0" w:line="240" w:lineRule="auto"/>
                      <w:rPr>
                        <w:rFonts w:ascii="Gill Sans MT" w:hAnsi="Gill Sans MT"/>
                        <w:sz w:val="14"/>
                        <w:szCs w:val="14"/>
                      </w:rPr>
                    </w:pPr>
                    <w:r>
                      <w:rPr>
                        <w:rFonts w:ascii="Gill Sans MT" w:hAnsi="Gill Sans MT"/>
                        <w:sz w:val="14"/>
                        <w:szCs w:val="14"/>
                      </w:rPr>
                      <w:t>DE ALIMENTACIÓN</w:t>
                    </w:r>
                  </w:p>
                </w:txbxContent>
              </v:textbox>
              <w10:wrap anchorx="margin"/>
            </v:shape>
          </w:pict>
        </mc:Fallback>
      </mc:AlternateContent>
    </w:r>
    <w:r w:rsidRPr="00543501">
      <w:rPr>
        <w:noProof/>
        <w:lang w:eastAsia="es-ES"/>
      </w:rPr>
      <mc:AlternateContent>
        <mc:Choice Requires="wps">
          <w:drawing>
            <wp:anchor distT="0" distB="0" distL="114300" distR="114300" simplePos="0" relativeHeight="251659264" behindDoc="0" locked="0" layoutInCell="1" allowOverlap="1" wp14:anchorId="2A78F081" wp14:editId="1826C4D9">
              <wp:simplePos x="0" y="0"/>
              <wp:positionH relativeFrom="column">
                <wp:posOffset>8336915</wp:posOffset>
              </wp:positionH>
              <wp:positionV relativeFrom="paragraph">
                <wp:posOffset>-67945</wp:posOffset>
              </wp:positionV>
              <wp:extent cx="1425575" cy="394970"/>
              <wp:effectExtent l="0" t="0" r="22225" b="24130"/>
              <wp:wrapNone/>
              <wp:docPr id="2" name="Cuadro de texto 2"/>
              <wp:cNvGraphicFramePr/>
              <a:graphic xmlns:a="http://schemas.openxmlformats.org/drawingml/2006/main">
                <a:graphicData uri="http://schemas.microsoft.com/office/word/2010/wordprocessingShape">
                  <wps:wsp>
                    <wps:cNvSpPr txBox="1"/>
                    <wps:spPr>
                      <a:xfrm>
                        <a:off x="0" y="0"/>
                        <a:ext cx="1425575" cy="394970"/>
                      </a:xfrm>
                      <a:prstGeom prst="rect">
                        <a:avLst/>
                      </a:prstGeom>
                      <a:solidFill>
                        <a:schemeClr val="lt1"/>
                      </a:solidFill>
                      <a:ln w="6350">
                        <a:solidFill>
                          <a:prstClr val="black"/>
                        </a:solidFill>
                      </a:ln>
                    </wps:spPr>
                    <wps:txbx>
                      <w:txbxContent>
                        <w:p w14:paraId="24EF5316" w14:textId="77777777" w:rsidR="00543501" w:rsidRDefault="00543501" w:rsidP="00543501">
                          <w:pPr>
                            <w:spacing w:after="0" w:line="240" w:lineRule="auto"/>
                            <w:rPr>
                              <w:rFonts w:ascii="Gill Sans MT" w:hAnsi="Gill Sans MT"/>
                              <w:sz w:val="14"/>
                              <w:szCs w:val="14"/>
                            </w:rPr>
                          </w:pPr>
                          <w:r>
                            <w:rPr>
                              <w:rFonts w:ascii="Gill Sans MT" w:hAnsi="Gill Sans MT"/>
                              <w:sz w:val="14"/>
                              <w:szCs w:val="14"/>
                            </w:rPr>
                            <w:t>SECRETARIA GENERAL</w:t>
                          </w:r>
                        </w:p>
                        <w:p w14:paraId="0C5336BB" w14:textId="77777777" w:rsidR="00543501" w:rsidRDefault="00543501" w:rsidP="00543501">
                          <w:pPr>
                            <w:spacing w:after="0" w:line="240" w:lineRule="auto"/>
                            <w:rPr>
                              <w:rFonts w:ascii="Gill Sans MT" w:hAnsi="Gill Sans MT"/>
                              <w:sz w:val="14"/>
                              <w:szCs w:val="14"/>
                            </w:rPr>
                          </w:pPr>
                          <w:r>
                            <w:rPr>
                              <w:rFonts w:ascii="Gill Sans MT" w:hAnsi="Gill Sans MT"/>
                              <w:sz w:val="14"/>
                              <w:szCs w:val="14"/>
                            </w:rPr>
                            <w:t>DE RECURSOS AGRARIOS</w:t>
                          </w:r>
                        </w:p>
                        <w:p w14:paraId="6F675F33" w14:textId="77777777" w:rsidR="00543501" w:rsidRPr="00226140" w:rsidRDefault="00543501" w:rsidP="00543501">
                          <w:pPr>
                            <w:spacing w:after="0" w:line="240" w:lineRule="auto"/>
                            <w:rPr>
                              <w:rFonts w:ascii="Gill Sans MT" w:hAnsi="Gill Sans MT"/>
                              <w:sz w:val="14"/>
                              <w:szCs w:val="14"/>
                            </w:rPr>
                          </w:pPr>
                          <w:r>
                            <w:rPr>
                              <w:rFonts w:ascii="Gill Sans MT" w:hAnsi="Gill Sans MT"/>
                              <w:sz w:val="14"/>
                              <w:szCs w:val="14"/>
                            </w:rPr>
                            <w:t>Y SEGURIDAD ALIMENTARIA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78F081" id="Cuadro de texto 2" o:spid="_x0000_s1027" type="#_x0000_t202" style="position:absolute;left:0;text-align:left;margin-left:656.45pt;margin-top:-5.35pt;width:112.25pt;height:3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" fillcolor="white [3201]" strokeweight=".5pt">
              <v:textbox>
                <w:txbxContent>
                  <w:p w14:paraId="24EF5316" w14:textId="77777777" w:rsidR="00543501" w:rsidRDefault="00543501" w:rsidP="00543501">
                    <w:pPr>
                      <w:spacing w:after="0" w:line="240" w:lineRule="auto"/>
                      <w:rPr>
                        <w:rFonts w:ascii="Gill Sans MT" w:hAnsi="Gill Sans MT"/>
                        <w:sz w:val="14"/>
                        <w:szCs w:val="14"/>
                      </w:rPr>
                    </w:pPr>
                    <w:r>
                      <w:rPr>
                        <w:rFonts w:ascii="Gill Sans MT" w:hAnsi="Gill Sans MT"/>
                        <w:sz w:val="14"/>
                        <w:szCs w:val="14"/>
                      </w:rPr>
                      <w:t>SECRETARIA GENERAL</w:t>
                    </w:r>
                  </w:p>
                  <w:p w14:paraId="0C5336BB" w14:textId="77777777" w:rsidR="00543501" w:rsidRDefault="00543501" w:rsidP="00543501">
                    <w:pPr>
                      <w:spacing w:after="0" w:line="240" w:lineRule="auto"/>
                      <w:rPr>
                        <w:rFonts w:ascii="Gill Sans MT" w:hAnsi="Gill Sans MT"/>
                        <w:sz w:val="14"/>
                        <w:szCs w:val="14"/>
                      </w:rPr>
                    </w:pPr>
                    <w:r>
                      <w:rPr>
                        <w:rFonts w:ascii="Gill Sans MT" w:hAnsi="Gill Sans MT"/>
                        <w:sz w:val="14"/>
                        <w:szCs w:val="14"/>
                      </w:rPr>
                      <w:t>DE RECURSOS AGRARIOS</w:t>
                    </w:r>
                  </w:p>
                  <w:p w14:paraId="6F675F33" w14:textId="77777777" w:rsidR="00543501" w:rsidRPr="00226140" w:rsidRDefault="00543501" w:rsidP="00543501">
                    <w:pPr>
                      <w:spacing w:after="0" w:line="240" w:lineRule="auto"/>
                      <w:rPr>
                        <w:rFonts w:ascii="Gill Sans MT" w:hAnsi="Gill Sans MT"/>
                        <w:sz w:val="14"/>
                        <w:szCs w:val="14"/>
                      </w:rPr>
                    </w:pPr>
                    <w:r>
                      <w:rPr>
                        <w:rFonts w:ascii="Gill Sans MT" w:hAnsi="Gill Sans MT"/>
                        <w:sz w:val="14"/>
                        <w:szCs w:val="14"/>
                      </w:rPr>
                      <w:t>Y SEGURIDAD ALIMENTARIA</w:t>
                    </w:r>
                  </w:p>
                </w:txbxContent>
              </v:textbox>
            </v:shape>
          </w:pict>
        </mc:Fallback>
      </mc:AlternateContent>
    </w:r>
    <w:r w:rsidR="00543501">
      <w:rPr>
        <w:noProof/>
        <w:lang w:eastAsia="es-ES"/>
      </w:rPr>
      <w:drawing>
        <wp:inline distT="0" distB="0" distL="0" distR="0" wp14:anchorId="204CF637" wp14:editId="30C7C4DC">
          <wp:extent cx="3879870" cy="468000"/>
          <wp:effectExtent l="0" t="0" r="6350" b="825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eporte Eeutils1.jpg"/>
                  <pic:cNvPicPr/>
                </pic:nvPicPr>
                <pic:blipFill>
                  <a:blip r:embed="rId1">
                    <a:extLst>
                      <a:ext uri="{28A0092B-C50C-407E-A947-70E740481C1C}">
                        <a14:useLocalDpi xmlns:a14="http://schemas.microsoft.com/office/drawing/2010/main" val="0"/>
                      </a:ext>
                    </a:extLst>
                  </a:blip>
                  <a:stretch>
                    <a:fillRect/>
                  </a:stretch>
                </pic:blipFill>
                <pic:spPr>
                  <a:xfrm>
                    <a:off x="0" y="0"/>
                    <a:ext cx="3879870" cy="468000"/>
                  </a:xfrm>
                  <a:prstGeom prst="rect">
                    <a:avLst/>
                  </a:prstGeom>
                </pic:spPr>
              </pic:pic>
            </a:graphicData>
          </a:graphic>
        </wp:inline>
      </w:drawing>
    </w:r>
    <w:r>
      <w:t xml:space="preserve">                                 </w:t>
    </w:r>
  </w:p>
  <w:p w14:paraId="3F40FF02" w14:textId="751ED7F7" w:rsidR="00543501" w:rsidRDefault="00543501" w:rsidP="00543501">
    <w:pPr>
      <w:pStyle w:val="Encabezado"/>
      <w:ind w:left="-284"/>
    </w:pPr>
  </w:p>
  <w:p w14:paraId="3B5026BA" w14:textId="77777777" w:rsidR="00543501" w:rsidRDefault="00543501" w:rsidP="00543501">
    <w:pPr>
      <w:pStyle w:val="Encabezado"/>
      <w:ind w:left="-28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4356948"/>
    <w:multiLevelType w:val="hybridMultilevel"/>
    <w:tmpl w:val="1AE668A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7873088"/>
    <w:multiLevelType w:val="hybridMultilevel"/>
    <w:tmpl w:val="FBBC01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5"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1"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2131508210">
    <w:abstractNumId w:val="5"/>
  </w:num>
  <w:num w:numId="2" w16cid:durableId="752627515">
    <w:abstractNumId w:val="16"/>
  </w:num>
  <w:num w:numId="3" w16cid:durableId="1025865885">
    <w:abstractNumId w:val="1"/>
  </w:num>
  <w:num w:numId="4" w16cid:durableId="328870802">
    <w:abstractNumId w:val="3"/>
  </w:num>
  <w:num w:numId="5" w16cid:durableId="2042626850">
    <w:abstractNumId w:val="10"/>
  </w:num>
  <w:num w:numId="6" w16cid:durableId="810907609">
    <w:abstractNumId w:val="8"/>
  </w:num>
  <w:num w:numId="7" w16cid:durableId="1772626499">
    <w:abstractNumId w:val="11"/>
  </w:num>
  <w:num w:numId="8" w16cid:durableId="246694155">
    <w:abstractNumId w:val="21"/>
  </w:num>
  <w:num w:numId="9" w16cid:durableId="1928687877">
    <w:abstractNumId w:val="7"/>
  </w:num>
  <w:num w:numId="10" w16cid:durableId="1611859454">
    <w:abstractNumId w:val="18"/>
  </w:num>
  <w:num w:numId="11" w16cid:durableId="277682278">
    <w:abstractNumId w:val="13"/>
  </w:num>
  <w:num w:numId="12" w16cid:durableId="1868445091">
    <w:abstractNumId w:val="20"/>
  </w:num>
  <w:num w:numId="13" w16cid:durableId="519974242">
    <w:abstractNumId w:val="15"/>
  </w:num>
  <w:num w:numId="14" w16cid:durableId="260114575">
    <w:abstractNumId w:val="2"/>
  </w:num>
  <w:num w:numId="15" w16cid:durableId="348990805">
    <w:abstractNumId w:val="19"/>
  </w:num>
  <w:num w:numId="16" w16cid:durableId="1658530505">
    <w:abstractNumId w:val="17"/>
  </w:num>
  <w:num w:numId="17" w16cid:durableId="398097637">
    <w:abstractNumId w:val="4"/>
  </w:num>
  <w:num w:numId="18" w16cid:durableId="1421104107">
    <w:abstractNumId w:val="0"/>
  </w:num>
  <w:num w:numId="19" w16cid:durableId="1244225096">
    <w:abstractNumId w:val="12"/>
  </w:num>
  <w:num w:numId="20" w16cid:durableId="598291810">
    <w:abstractNumId w:val="14"/>
  </w:num>
  <w:num w:numId="21" w16cid:durableId="1336613138">
    <w:abstractNumId w:val="6"/>
  </w:num>
  <w:num w:numId="22" w16cid:durableId="69088455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enforcement="1" w:cryptProviderType="rsaAES" w:cryptAlgorithmClass="hash" w:cryptAlgorithmType="typeAny" w:cryptAlgorithmSid="14" w:cryptSpinCount="100000" w:hash="dk4O6Up4dLCD7UCaz6YE2m20iGJD7B9cToKfO/ghmm2Z22uRma/LhgCc87Vd/lOY5PkLSnrM6f1rwrKBY8/uRw==" w:salt="/VFQBjLGZccsrKsQhDv1tQ=="/>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0748"/>
    <w:rsid w:val="00002AFF"/>
    <w:rsid w:val="0000683C"/>
    <w:rsid w:val="00006C02"/>
    <w:rsid w:val="00013F9F"/>
    <w:rsid w:val="00016010"/>
    <w:rsid w:val="00022978"/>
    <w:rsid w:val="00025069"/>
    <w:rsid w:val="00025F4E"/>
    <w:rsid w:val="00040DD8"/>
    <w:rsid w:val="00042FBD"/>
    <w:rsid w:val="00045BDE"/>
    <w:rsid w:val="00055F3D"/>
    <w:rsid w:val="00065859"/>
    <w:rsid w:val="0007234F"/>
    <w:rsid w:val="00073B01"/>
    <w:rsid w:val="00074DD3"/>
    <w:rsid w:val="00080C31"/>
    <w:rsid w:val="00097AD7"/>
    <w:rsid w:val="000A0CFC"/>
    <w:rsid w:val="000B403C"/>
    <w:rsid w:val="000B68D1"/>
    <w:rsid w:val="000B6E16"/>
    <w:rsid w:val="000C0250"/>
    <w:rsid w:val="000C02FF"/>
    <w:rsid w:val="000C6F34"/>
    <w:rsid w:val="000C7157"/>
    <w:rsid w:val="000D4F27"/>
    <w:rsid w:val="000D58D2"/>
    <w:rsid w:val="000D6A44"/>
    <w:rsid w:val="000D7E11"/>
    <w:rsid w:val="000E61EC"/>
    <w:rsid w:val="000F51F2"/>
    <w:rsid w:val="000F6BE5"/>
    <w:rsid w:val="00101A70"/>
    <w:rsid w:val="0011349A"/>
    <w:rsid w:val="0011635B"/>
    <w:rsid w:val="0012491F"/>
    <w:rsid w:val="0013494A"/>
    <w:rsid w:val="00142B58"/>
    <w:rsid w:val="00150BF2"/>
    <w:rsid w:val="00156102"/>
    <w:rsid w:val="00156C61"/>
    <w:rsid w:val="001728C6"/>
    <w:rsid w:val="001A1900"/>
    <w:rsid w:val="001C335B"/>
    <w:rsid w:val="001C590D"/>
    <w:rsid w:val="001D10DB"/>
    <w:rsid w:val="001E5D7F"/>
    <w:rsid w:val="001F2EAF"/>
    <w:rsid w:val="001F2ED9"/>
    <w:rsid w:val="001F7D8A"/>
    <w:rsid w:val="00202577"/>
    <w:rsid w:val="00207EBC"/>
    <w:rsid w:val="00210775"/>
    <w:rsid w:val="002270C5"/>
    <w:rsid w:val="002332F8"/>
    <w:rsid w:val="00240E1F"/>
    <w:rsid w:val="002412D3"/>
    <w:rsid w:val="0025151B"/>
    <w:rsid w:val="002520FE"/>
    <w:rsid w:val="00252D19"/>
    <w:rsid w:val="0025364D"/>
    <w:rsid w:val="00265449"/>
    <w:rsid w:val="00265E7C"/>
    <w:rsid w:val="002712A3"/>
    <w:rsid w:val="0027267D"/>
    <w:rsid w:val="002858E3"/>
    <w:rsid w:val="00285EC6"/>
    <w:rsid w:val="00290748"/>
    <w:rsid w:val="00291288"/>
    <w:rsid w:val="00292A7D"/>
    <w:rsid w:val="002948F5"/>
    <w:rsid w:val="002A4236"/>
    <w:rsid w:val="002A7551"/>
    <w:rsid w:val="002A7F1C"/>
    <w:rsid w:val="002B2885"/>
    <w:rsid w:val="002B3AF6"/>
    <w:rsid w:val="002D01D4"/>
    <w:rsid w:val="002E3568"/>
    <w:rsid w:val="002E67DA"/>
    <w:rsid w:val="00322409"/>
    <w:rsid w:val="00326900"/>
    <w:rsid w:val="003349C5"/>
    <w:rsid w:val="00344470"/>
    <w:rsid w:val="00346280"/>
    <w:rsid w:val="0035405E"/>
    <w:rsid w:val="00356D17"/>
    <w:rsid w:val="003673D4"/>
    <w:rsid w:val="0037292F"/>
    <w:rsid w:val="003738E3"/>
    <w:rsid w:val="003743CE"/>
    <w:rsid w:val="00374AEE"/>
    <w:rsid w:val="00397952"/>
    <w:rsid w:val="003B2934"/>
    <w:rsid w:val="003B2EAA"/>
    <w:rsid w:val="003B4CA0"/>
    <w:rsid w:val="003B5D7E"/>
    <w:rsid w:val="003E08F1"/>
    <w:rsid w:val="00405EEF"/>
    <w:rsid w:val="004175D4"/>
    <w:rsid w:val="00437FF0"/>
    <w:rsid w:val="00441113"/>
    <w:rsid w:val="00442B95"/>
    <w:rsid w:val="0045533D"/>
    <w:rsid w:val="004605B1"/>
    <w:rsid w:val="004756B7"/>
    <w:rsid w:val="00481AC3"/>
    <w:rsid w:val="00484B7C"/>
    <w:rsid w:val="00490048"/>
    <w:rsid w:val="00492A5D"/>
    <w:rsid w:val="0049473C"/>
    <w:rsid w:val="0049785F"/>
    <w:rsid w:val="004A5895"/>
    <w:rsid w:val="004B28F7"/>
    <w:rsid w:val="004B3BCC"/>
    <w:rsid w:val="004B7920"/>
    <w:rsid w:val="004D01A5"/>
    <w:rsid w:val="004D3D07"/>
    <w:rsid w:val="004D45CD"/>
    <w:rsid w:val="004E07F8"/>
    <w:rsid w:val="004E358F"/>
    <w:rsid w:val="004E3BDD"/>
    <w:rsid w:val="00504E45"/>
    <w:rsid w:val="00520F93"/>
    <w:rsid w:val="00522901"/>
    <w:rsid w:val="00530021"/>
    <w:rsid w:val="00531716"/>
    <w:rsid w:val="005324B1"/>
    <w:rsid w:val="005400F1"/>
    <w:rsid w:val="00543501"/>
    <w:rsid w:val="00545F36"/>
    <w:rsid w:val="00550F13"/>
    <w:rsid w:val="005574C7"/>
    <w:rsid w:val="005606D0"/>
    <w:rsid w:val="00561C00"/>
    <w:rsid w:val="00574438"/>
    <w:rsid w:val="00586ECB"/>
    <w:rsid w:val="00593497"/>
    <w:rsid w:val="005A1235"/>
    <w:rsid w:val="005A2775"/>
    <w:rsid w:val="005B69F8"/>
    <w:rsid w:val="005B7C97"/>
    <w:rsid w:val="005B7F9E"/>
    <w:rsid w:val="005C2030"/>
    <w:rsid w:val="005C639C"/>
    <w:rsid w:val="005D02F4"/>
    <w:rsid w:val="005D60D2"/>
    <w:rsid w:val="005E182E"/>
    <w:rsid w:val="005F2C22"/>
    <w:rsid w:val="005F4C9C"/>
    <w:rsid w:val="005F4DCE"/>
    <w:rsid w:val="005F7A84"/>
    <w:rsid w:val="006006FE"/>
    <w:rsid w:val="00610F96"/>
    <w:rsid w:val="006110E2"/>
    <w:rsid w:val="00614CA9"/>
    <w:rsid w:val="0061681B"/>
    <w:rsid w:val="00622C17"/>
    <w:rsid w:val="00624368"/>
    <w:rsid w:val="00625E55"/>
    <w:rsid w:val="00630893"/>
    <w:rsid w:val="00632901"/>
    <w:rsid w:val="0063347B"/>
    <w:rsid w:val="00665B48"/>
    <w:rsid w:val="00667554"/>
    <w:rsid w:val="00675044"/>
    <w:rsid w:val="00682773"/>
    <w:rsid w:val="006903F1"/>
    <w:rsid w:val="00693FAD"/>
    <w:rsid w:val="006958CE"/>
    <w:rsid w:val="00696ACE"/>
    <w:rsid w:val="0069733C"/>
    <w:rsid w:val="006A434E"/>
    <w:rsid w:val="006B574B"/>
    <w:rsid w:val="006B66CF"/>
    <w:rsid w:val="006C23AA"/>
    <w:rsid w:val="006E3A73"/>
    <w:rsid w:val="006F7714"/>
    <w:rsid w:val="006F7BB5"/>
    <w:rsid w:val="007503D9"/>
    <w:rsid w:val="00751EE4"/>
    <w:rsid w:val="00753924"/>
    <w:rsid w:val="00757155"/>
    <w:rsid w:val="007577F0"/>
    <w:rsid w:val="007621B5"/>
    <w:rsid w:val="00785E22"/>
    <w:rsid w:val="00794840"/>
    <w:rsid w:val="007A3190"/>
    <w:rsid w:val="007A54E7"/>
    <w:rsid w:val="007B2F17"/>
    <w:rsid w:val="007B3097"/>
    <w:rsid w:val="007B30B2"/>
    <w:rsid w:val="007B5521"/>
    <w:rsid w:val="007B6E4B"/>
    <w:rsid w:val="007B6FDC"/>
    <w:rsid w:val="007D0050"/>
    <w:rsid w:val="007D3ADF"/>
    <w:rsid w:val="007E0472"/>
    <w:rsid w:val="007E07AE"/>
    <w:rsid w:val="007E5066"/>
    <w:rsid w:val="007F0304"/>
    <w:rsid w:val="007F35C4"/>
    <w:rsid w:val="008050A3"/>
    <w:rsid w:val="008269A4"/>
    <w:rsid w:val="0082729E"/>
    <w:rsid w:val="00830A26"/>
    <w:rsid w:val="00851BB6"/>
    <w:rsid w:val="00864900"/>
    <w:rsid w:val="00866394"/>
    <w:rsid w:val="00867D05"/>
    <w:rsid w:val="00886016"/>
    <w:rsid w:val="0088783C"/>
    <w:rsid w:val="00894E16"/>
    <w:rsid w:val="008A2007"/>
    <w:rsid w:val="008A24F7"/>
    <w:rsid w:val="008A5E99"/>
    <w:rsid w:val="008B053F"/>
    <w:rsid w:val="008B1363"/>
    <w:rsid w:val="008B6143"/>
    <w:rsid w:val="008C38B0"/>
    <w:rsid w:val="008C5D5D"/>
    <w:rsid w:val="008C64FB"/>
    <w:rsid w:val="008D7CF6"/>
    <w:rsid w:val="008E5128"/>
    <w:rsid w:val="008F40A9"/>
    <w:rsid w:val="008F7F92"/>
    <w:rsid w:val="00901ACE"/>
    <w:rsid w:val="00910BD2"/>
    <w:rsid w:val="009131BE"/>
    <w:rsid w:val="00913FEE"/>
    <w:rsid w:val="0092653A"/>
    <w:rsid w:val="00937573"/>
    <w:rsid w:val="0095136E"/>
    <w:rsid w:val="00954BBB"/>
    <w:rsid w:val="00974171"/>
    <w:rsid w:val="009852C8"/>
    <w:rsid w:val="00987479"/>
    <w:rsid w:val="00991326"/>
    <w:rsid w:val="00994454"/>
    <w:rsid w:val="009A4805"/>
    <w:rsid w:val="009A5790"/>
    <w:rsid w:val="009B1A94"/>
    <w:rsid w:val="009B4469"/>
    <w:rsid w:val="009B60EE"/>
    <w:rsid w:val="009E1E1C"/>
    <w:rsid w:val="00A006C5"/>
    <w:rsid w:val="00A05EE4"/>
    <w:rsid w:val="00A126CD"/>
    <w:rsid w:val="00A23D52"/>
    <w:rsid w:val="00A27784"/>
    <w:rsid w:val="00A33649"/>
    <w:rsid w:val="00A336E2"/>
    <w:rsid w:val="00A33C40"/>
    <w:rsid w:val="00A549BF"/>
    <w:rsid w:val="00A6208D"/>
    <w:rsid w:val="00A65765"/>
    <w:rsid w:val="00A735B5"/>
    <w:rsid w:val="00A74248"/>
    <w:rsid w:val="00A81128"/>
    <w:rsid w:val="00A9002E"/>
    <w:rsid w:val="00AB0842"/>
    <w:rsid w:val="00AC0399"/>
    <w:rsid w:val="00AD6251"/>
    <w:rsid w:val="00AD7FC9"/>
    <w:rsid w:val="00B01E6A"/>
    <w:rsid w:val="00B03BD8"/>
    <w:rsid w:val="00B14EB6"/>
    <w:rsid w:val="00B26C71"/>
    <w:rsid w:val="00B27DE9"/>
    <w:rsid w:val="00B46BA0"/>
    <w:rsid w:val="00B5129D"/>
    <w:rsid w:val="00B51976"/>
    <w:rsid w:val="00B67040"/>
    <w:rsid w:val="00B67E2F"/>
    <w:rsid w:val="00B75EAC"/>
    <w:rsid w:val="00B85053"/>
    <w:rsid w:val="00B9164C"/>
    <w:rsid w:val="00B945C7"/>
    <w:rsid w:val="00BA0860"/>
    <w:rsid w:val="00BA78F1"/>
    <w:rsid w:val="00BA7C7D"/>
    <w:rsid w:val="00BB1B66"/>
    <w:rsid w:val="00BB4ECE"/>
    <w:rsid w:val="00BD1E5A"/>
    <w:rsid w:val="00BD4C01"/>
    <w:rsid w:val="00BE058F"/>
    <w:rsid w:val="00BE644F"/>
    <w:rsid w:val="00BE7496"/>
    <w:rsid w:val="00C050A8"/>
    <w:rsid w:val="00C06EFA"/>
    <w:rsid w:val="00C10401"/>
    <w:rsid w:val="00C21B4A"/>
    <w:rsid w:val="00C22881"/>
    <w:rsid w:val="00C22D79"/>
    <w:rsid w:val="00C22DC7"/>
    <w:rsid w:val="00C4206E"/>
    <w:rsid w:val="00C707E3"/>
    <w:rsid w:val="00C75635"/>
    <w:rsid w:val="00C75A5A"/>
    <w:rsid w:val="00C820C1"/>
    <w:rsid w:val="00CA6081"/>
    <w:rsid w:val="00CB6695"/>
    <w:rsid w:val="00CC196E"/>
    <w:rsid w:val="00CC4AF1"/>
    <w:rsid w:val="00CC6C51"/>
    <w:rsid w:val="00CD0D7A"/>
    <w:rsid w:val="00CD5F05"/>
    <w:rsid w:val="00CD680E"/>
    <w:rsid w:val="00CE5A75"/>
    <w:rsid w:val="00CF252A"/>
    <w:rsid w:val="00CF2A6A"/>
    <w:rsid w:val="00CF3640"/>
    <w:rsid w:val="00CF585C"/>
    <w:rsid w:val="00D0097E"/>
    <w:rsid w:val="00D202F4"/>
    <w:rsid w:val="00D33A6C"/>
    <w:rsid w:val="00D36626"/>
    <w:rsid w:val="00D40821"/>
    <w:rsid w:val="00D544F6"/>
    <w:rsid w:val="00D54E0D"/>
    <w:rsid w:val="00D555DD"/>
    <w:rsid w:val="00D56384"/>
    <w:rsid w:val="00D63BD0"/>
    <w:rsid w:val="00D6406F"/>
    <w:rsid w:val="00D721E8"/>
    <w:rsid w:val="00D7423E"/>
    <w:rsid w:val="00D86EFF"/>
    <w:rsid w:val="00D870A9"/>
    <w:rsid w:val="00D90862"/>
    <w:rsid w:val="00D91EC6"/>
    <w:rsid w:val="00DB3672"/>
    <w:rsid w:val="00DC40A0"/>
    <w:rsid w:val="00DC47FC"/>
    <w:rsid w:val="00DD5601"/>
    <w:rsid w:val="00DD6411"/>
    <w:rsid w:val="00DE21B0"/>
    <w:rsid w:val="00DE25D7"/>
    <w:rsid w:val="00DF1226"/>
    <w:rsid w:val="00DF2617"/>
    <w:rsid w:val="00DF2874"/>
    <w:rsid w:val="00DF5DEF"/>
    <w:rsid w:val="00E04DE2"/>
    <w:rsid w:val="00E0655C"/>
    <w:rsid w:val="00E17A6F"/>
    <w:rsid w:val="00E43E23"/>
    <w:rsid w:val="00E45F05"/>
    <w:rsid w:val="00E47C1F"/>
    <w:rsid w:val="00E70A7E"/>
    <w:rsid w:val="00E74B93"/>
    <w:rsid w:val="00E75B86"/>
    <w:rsid w:val="00E840F5"/>
    <w:rsid w:val="00E959AA"/>
    <w:rsid w:val="00EB46A0"/>
    <w:rsid w:val="00EB6400"/>
    <w:rsid w:val="00EC5826"/>
    <w:rsid w:val="00ED2B52"/>
    <w:rsid w:val="00ED2D1F"/>
    <w:rsid w:val="00ED3CAA"/>
    <w:rsid w:val="00EE6FE7"/>
    <w:rsid w:val="00EF3F36"/>
    <w:rsid w:val="00EF6823"/>
    <w:rsid w:val="00F00944"/>
    <w:rsid w:val="00F21420"/>
    <w:rsid w:val="00F2435D"/>
    <w:rsid w:val="00F306CE"/>
    <w:rsid w:val="00F41AE6"/>
    <w:rsid w:val="00F6019B"/>
    <w:rsid w:val="00F66AD2"/>
    <w:rsid w:val="00F9284B"/>
    <w:rsid w:val="00FA2BD6"/>
    <w:rsid w:val="00FA620D"/>
    <w:rsid w:val="00FA76A8"/>
    <w:rsid w:val="00FC3E51"/>
    <w:rsid w:val="00FC3F6D"/>
    <w:rsid w:val="00FC78DF"/>
    <w:rsid w:val="00FD7DD2"/>
    <w:rsid w:val="00FE0E32"/>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8A302C"/>
  <w15:docId w15:val="{66E97EE0-25CA-40A6-A01E-E345EB0B1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iPriority w:val="99"/>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uiPriority w:val="99"/>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0C715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C7157"/>
  </w:style>
  <w:style w:type="paragraph" w:styleId="Piedepgina">
    <w:name w:val="footer"/>
    <w:basedOn w:val="Normal"/>
    <w:link w:val="PiedepginaCar"/>
    <w:uiPriority w:val="99"/>
    <w:unhideWhenUsed/>
    <w:rsid w:val="000C715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C7157"/>
  </w:style>
  <w:style w:type="character" w:styleId="Refdecomentario">
    <w:name w:val="annotation reference"/>
    <w:basedOn w:val="Fuentedeprrafopredeter"/>
    <w:uiPriority w:val="99"/>
    <w:semiHidden/>
    <w:unhideWhenUsed/>
    <w:rsid w:val="00DF2617"/>
    <w:rPr>
      <w:sz w:val="16"/>
      <w:szCs w:val="16"/>
    </w:rPr>
  </w:style>
  <w:style w:type="paragraph" w:styleId="Textocomentario">
    <w:name w:val="annotation text"/>
    <w:basedOn w:val="Normal"/>
    <w:link w:val="TextocomentarioCar"/>
    <w:uiPriority w:val="99"/>
    <w:unhideWhenUsed/>
    <w:rsid w:val="00DF2617"/>
    <w:pPr>
      <w:spacing w:line="240" w:lineRule="auto"/>
    </w:pPr>
    <w:rPr>
      <w:sz w:val="20"/>
      <w:szCs w:val="20"/>
    </w:rPr>
  </w:style>
  <w:style w:type="character" w:customStyle="1" w:styleId="TextocomentarioCar">
    <w:name w:val="Texto comentario Car"/>
    <w:basedOn w:val="Fuentedeprrafopredeter"/>
    <w:link w:val="Textocomentario"/>
    <w:uiPriority w:val="99"/>
    <w:rsid w:val="00DF2617"/>
    <w:rPr>
      <w:sz w:val="20"/>
      <w:szCs w:val="20"/>
    </w:rPr>
  </w:style>
  <w:style w:type="paragraph" w:styleId="Asuntodelcomentario">
    <w:name w:val="annotation subject"/>
    <w:basedOn w:val="Textocomentario"/>
    <w:next w:val="Textocomentario"/>
    <w:link w:val="AsuntodelcomentarioCar"/>
    <w:uiPriority w:val="99"/>
    <w:semiHidden/>
    <w:unhideWhenUsed/>
    <w:rsid w:val="00DF2617"/>
    <w:rPr>
      <w:b/>
      <w:bCs/>
    </w:rPr>
  </w:style>
  <w:style w:type="character" w:customStyle="1" w:styleId="AsuntodelcomentarioCar">
    <w:name w:val="Asunto del comentario Car"/>
    <w:basedOn w:val="TextocomentarioCar"/>
    <w:link w:val="Asuntodelcomentario"/>
    <w:uiPriority w:val="99"/>
    <w:semiHidden/>
    <w:rsid w:val="00DF2617"/>
    <w:rPr>
      <w:b/>
      <w:bCs/>
      <w:sz w:val="20"/>
      <w:szCs w:val="20"/>
    </w:rPr>
  </w:style>
  <w:style w:type="paragraph" w:styleId="Revisin">
    <w:name w:val="Revision"/>
    <w:hidden/>
    <w:uiPriority w:val="99"/>
    <w:semiHidden/>
    <w:rsid w:val="007E0472"/>
    <w:pPr>
      <w:spacing w:after="0" w:line="240" w:lineRule="auto"/>
    </w:pPr>
  </w:style>
  <w:style w:type="character" w:styleId="Refdenotaalpie">
    <w:name w:val="footnote reference"/>
    <w:uiPriority w:val="99"/>
    <w:rsid w:val="007B2F1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07108332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144FDB-9361-4B8D-AB59-82EA44AC3D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7</Pages>
  <Words>496</Words>
  <Characters>2733</Characters>
  <Application>Microsoft Office Word</Application>
  <DocSecurity>8</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3223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García Morales, Irene</cp:lastModifiedBy>
  <cp:revision>8</cp:revision>
  <cp:lastPrinted>2016-12-01T13:07:00Z</cp:lastPrinted>
  <dcterms:created xsi:type="dcterms:W3CDTF">2026-03-20T11:40:00Z</dcterms:created>
  <dcterms:modified xsi:type="dcterms:W3CDTF">2026-04-01T08:52:00Z</dcterms:modified>
</cp:coreProperties>
</file>