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94B0D" w14:textId="77777777" w:rsidR="007D4CEA" w:rsidRDefault="007D4CEA" w:rsidP="0069510C">
      <w:pPr>
        <w:spacing w:before="120" w:after="120"/>
        <w:ind w:right="-852" w:hanging="851"/>
        <w:jc w:val="both"/>
        <w:rPr>
          <w:rFonts w:ascii="Arial" w:hAnsi="Arial" w:cs="Arial"/>
          <w:b/>
          <w:color w:val="538135" w:themeColor="accent6" w:themeShade="BF"/>
          <w:sz w:val="24"/>
          <w:szCs w:val="24"/>
          <w:lang w:val="es-ES"/>
        </w:rPr>
      </w:pPr>
      <w:r w:rsidRPr="00CE0001">
        <w:rPr>
          <w:rFonts w:ascii="Arial" w:hAnsi="Arial" w:cs="Arial"/>
          <w:b/>
          <w:color w:val="538135" w:themeColor="accent6" w:themeShade="BF"/>
          <w:sz w:val="24"/>
          <w:szCs w:val="24"/>
          <w:lang w:val="es-ES"/>
        </w:rPr>
        <w:t>IMPLEMENTACIÓN DEL TRATADO INTERNACIONAL SOBRE LOS RECURSOS FITOGENÉTICOS PARA LA AGRICULTURA Y LA ALIMENTACIÓN EN ESPAÑA</w:t>
      </w:r>
    </w:p>
    <w:p w14:paraId="05911468" w14:textId="77777777" w:rsidR="007D4CEA" w:rsidRDefault="007D4CEA" w:rsidP="007D4CEA">
      <w:pPr>
        <w:spacing w:before="120" w:after="120"/>
        <w:jc w:val="both"/>
        <w:rPr>
          <w:rFonts w:ascii="Arial" w:hAnsi="Arial" w:cs="Arial"/>
          <w:b/>
          <w:color w:val="538135" w:themeColor="accent6" w:themeShade="BF"/>
          <w:sz w:val="24"/>
          <w:szCs w:val="24"/>
          <w:lang w:val="es-ES"/>
        </w:rPr>
      </w:pPr>
    </w:p>
    <w:p w14:paraId="29C895BA" w14:textId="77777777" w:rsidR="007D4CEA" w:rsidRPr="007D4CEA" w:rsidRDefault="007D4CEA" w:rsidP="007D4CEA">
      <w:pPr>
        <w:spacing w:before="120" w:after="120"/>
        <w:jc w:val="both"/>
        <w:rPr>
          <w:rFonts w:ascii="Arial" w:hAnsi="Arial" w:cs="Arial"/>
          <w:b/>
          <w:color w:val="538135" w:themeColor="accent6" w:themeShade="BF"/>
          <w:sz w:val="10"/>
          <w:szCs w:val="10"/>
          <w:lang w:val="es-ES"/>
        </w:rPr>
        <w:sectPr w:rsidR="007D4CEA" w:rsidRPr="007D4CEA" w:rsidSect="007D4C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417" w:right="1701" w:bottom="1417" w:left="1701" w:header="289" w:footer="408" w:gutter="0"/>
          <w:cols w:space="720" w:equalWidth="0">
            <w:col w:w="8277"/>
          </w:cols>
          <w:formProt w:val="0"/>
          <w:titlePg/>
          <w:docGrid w:linePitch="272"/>
        </w:sectPr>
      </w:pPr>
    </w:p>
    <w:p w14:paraId="0F24C00A" w14:textId="77777777" w:rsidR="007D4CEA" w:rsidRPr="00CE0001" w:rsidRDefault="007D4CEA" w:rsidP="007D4CEA">
      <w:pPr>
        <w:spacing w:before="120" w:after="120"/>
        <w:jc w:val="center"/>
        <w:rPr>
          <w:rFonts w:ascii="Arial" w:hAnsi="Arial" w:cs="Arial"/>
          <w:b/>
          <w:color w:val="538135" w:themeColor="accent6" w:themeShade="BF"/>
          <w:sz w:val="22"/>
          <w:szCs w:val="22"/>
          <w:lang w:val="es-ES"/>
        </w:rPr>
      </w:pPr>
      <w:r w:rsidRPr="00CE0001">
        <w:rPr>
          <w:rFonts w:ascii="Arial" w:hAnsi="Arial" w:cs="Arial"/>
          <w:b/>
          <w:color w:val="538135" w:themeColor="accent6" w:themeShade="BF"/>
          <w:sz w:val="22"/>
          <w:szCs w:val="22"/>
          <w:lang w:val="es-ES"/>
        </w:rPr>
        <w:t>RECURSOS FITOGENÉTICOS PARA LA AGRICULTURA Y LA ALIMENTACIÓN EN ESPAÑA</w:t>
      </w:r>
    </w:p>
    <w:p w14:paraId="0FE7ED58" w14:textId="77777777" w:rsidR="007D4CEA" w:rsidRPr="00371FF0" w:rsidRDefault="007D4CEA" w:rsidP="007D4CEA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BE5880">
        <w:rPr>
          <w:rFonts w:ascii="Arial" w:hAnsi="Arial" w:cs="Arial"/>
          <w:bCs/>
          <w:sz w:val="22"/>
          <w:szCs w:val="22"/>
          <w:lang w:val="es-ES"/>
        </w:rPr>
        <w:t xml:space="preserve">España 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es el segundo país de la Unión Europea en superficie </w:t>
      </w:r>
      <w:r w:rsidRPr="00BE5880">
        <w:rPr>
          <w:rFonts w:ascii="Arial" w:hAnsi="Arial" w:cs="Arial"/>
          <w:bCs/>
          <w:sz w:val="22"/>
          <w:szCs w:val="22"/>
          <w:lang w:val="es-ES"/>
        </w:rPr>
        <w:t>agrícola</w:t>
      </w:r>
      <w:r w:rsidR="0069510C" w:rsidRPr="00BE5880">
        <w:rPr>
          <w:rFonts w:ascii="Arial" w:hAnsi="Arial" w:cs="Arial"/>
          <w:bCs/>
          <w:sz w:val="22"/>
          <w:szCs w:val="22"/>
          <w:vertAlign w:val="superscript"/>
          <w:lang w:val="es-ES"/>
        </w:rPr>
        <w:endnoteReference w:id="1"/>
      </w:r>
      <w:r w:rsidR="0069510C">
        <w:rPr>
          <w:rFonts w:ascii="Arial" w:hAnsi="Arial" w:cs="Arial"/>
          <w:bCs/>
          <w:sz w:val="22"/>
          <w:szCs w:val="22"/>
          <w:lang w:val="es-ES"/>
        </w:rPr>
        <w:t xml:space="preserve">, con una </w:t>
      </w:r>
      <w:r w:rsidR="0069510C">
        <w:rPr>
          <w:rFonts w:ascii="Arial" w:hAnsi="Arial" w:cs="Arial"/>
          <w:sz w:val="22"/>
          <w:szCs w:val="22"/>
          <w:lang w:val="es-ES"/>
        </w:rPr>
        <w:t xml:space="preserve">superficie agraria útil de </w:t>
      </w:r>
      <w:r w:rsidR="0069510C" w:rsidRPr="00BE5880">
        <w:rPr>
          <w:rFonts w:ascii="Arial" w:hAnsi="Arial" w:cs="Arial"/>
          <w:sz w:val="22"/>
          <w:szCs w:val="22"/>
          <w:lang w:val="es-ES"/>
        </w:rPr>
        <w:t xml:space="preserve">más de 23 millones de hectáreas, </w:t>
      </w:r>
      <w:r w:rsidR="0069510C">
        <w:rPr>
          <w:rFonts w:ascii="Arial" w:hAnsi="Arial" w:cs="Arial"/>
          <w:sz w:val="22"/>
          <w:szCs w:val="22"/>
          <w:lang w:val="es-ES"/>
        </w:rPr>
        <w:t>de las que</w:t>
      </w:r>
      <w:r w:rsidR="0069510C" w:rsidRPr="00BE5880">
        <w:rPr>
          <w:rFonts w:ascii="Arial" w:hAnsi="Arial" w:cs="Arial"/>
          <w:sz w:val="22"/>
          <w:szCs w:val="22"/>
          <w:lang w:val="es-ES"/>
        </w:rPr>
        <w:t xml:space="preserve"> casi 17 millones de hectáreas son de cultivo. </w:t>
      </w:r>
      <w:r w:rsidR="0069510C">
        <w:rPr>
          <w:rFonts w:ascii="Arial" w:hAnsi="Arial" w:cs="Arial"/>
          <w:sz w:val="22"/>
          <w:szCs w:val="22"/>
          <w:lang w:val="es-ES"/>
        </w:rPr>
        <w:t>España</w:t>
      </w:r>
      <w:r w:rsidR="0069510C" w:rsidRPr="00BE5880">
        <w:rPr>
          <w:rFonts w:ascii="Arial" w:hAnsi="Arial" w:cs="Arial"/>
          <w:sz w:val="22"/>
          <w:szCs w:val="22"/>
          <w:lang w:val="es-ES"/>
        </w:rPr>
        <w:t xml:space="preserve"> ocupa el cuarto puesto en la Unión Europea en términos de producción, con 52.200 millones de euros en 2018, el 12% de</w:t>
      </w:r>
      <w:r w:rsidR="0069510C">
        <w:rPr>
          <w:rFonts w:ascii="Arial" w:hAnsi="Arial" w:cs="Arial"/>
          <w:sz w:val="22"/>
          <w:szCs w:val="22"/>
          <w:lang w:val="es-ES"/>
        </w:rPr>
        <w:t>l total</w:t>
      </w:r>
      <w:r w:rsidR="0069510C" w:rsidRPr="00BE5880">
        <w:rPr>
          <w:rFonts w:ascii="Arial" w:hAnsi="Arial" w:cs="Arial"/>
          <w:sz w:val="22"/>
          <w:szCs w:val="22"/>
          <w:vertAlign w:val="superscript"/>
          <w:lang w:val="es-ES"/>
        </w:rPr>
        <w:endnoteReference w:id="2"/>
      </w:r>
      <w:r w:rsidR="0069510C" w:rsidRPr="00BE5880">
        <w:rPr>
          <w:rFonts w:ascii="Arial" w:hAnsi="Arial" w:cs="Arial"/>
          <w:sz w:val="22"/>
          <w:szCs w:val="22"/>
          <w:lang w:val="es-ES"/>
        </w:rPr>
        <w:t>.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 Destacan las más de 500 especies de </w:t>
      </w:r>
      <w:r>
        <w:rPr>
          <w:rFonts w:ascii="Arial" w:hAnsi="Arial" w:cs="Arial"/>
          <w:sz w:val="22"/>
          <w:szCs w:val="22"/>
          <w:lang w:val="es-ES"/>
        </w:rPr>
        <w:t>plantas silvestres comestibles y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 1.200 especies utilizadas como plantas medicinales. Asimismo, España es uno de los países de Europa con mayor diversidad de parientes silvestres </w:t>
      </w:r>
      <w:r>
        <w:rPr>
          <w:rFonts w:ascii="Arial" w:hAnsi="Arial" w:cs="Arial"/>
          <w:sz w:val="22"/>
          <w:szCs w:val="22"/>
          <w:lang w:val="es-ES"/>
        </w:rPr>
        <w:t>emparentadas con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 los cultivos, con más de 6.500 taxones. No obstante, España no es una excepción en la dinámica de erosión genética de los cultivos</w:t>
      </w:r>
      <w:r>
        <w:rPr>
          <w:rFonts w:ascii="Arial" w:hAnsi="Arial" w:cs="Arial"/>
          <w:sz w:val="22"/>
          <w:szCs w:val="22"/>
          <w:lang w:val="es-ES"/>
        </w:rPr>
        <w:t>, y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 de los conocimientos tradi</w:t>
      </w:r>
      <w:r>
        <w:rPr>
          <w:rFonts w:ascii="Arial" w:hAnsi="Arial" w:cs="Arial"/>
          <w:sz w:val="22"/>
          <w:szCs w:val="22"/>
          <w:lang w:val="es-ES"/>
        </w:rPr>
        <w:t>cionales asociados a los mismos,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 que está teniendo lugar a escala global.</w:t>
      </w:r>
    </w:p>
    <w:p w14:paraId="4F88F4CD" w14:textId="77777777" w:rsidR="007D4CEA" w:rsidRPr="00BE5880" w:rsidRDefault="007D4CEA" w:rsidP="007D4CEA">
      <w:pPr>
        <w:spacing w:before="120" w:after="120"/>
        <w:jc w:val="both"/>
        <w:rPr>
          <w:rFonts w:ascii="Arial" w:hAnsi="Arial" w:cs="Arial"/>
          <w:b/>
          <w:i/>
          <w:sz w:val="22"/>
          <w:szCs w:val="22"/>
          <w:lang w:val="es-ES"/>
        </w:rPr>
      </w:pPr>
      <w:r w:rsidRPr="00CA7AA4">
        <w:rPr>
          <w:rFonts w:ascii="Arial" w:hAnsi="Arial" w:cs="Arial"/>
          <w:b/>
          <w:sz w:val="22"/>
          <w:szCs w:val="22"/>
          <w:lang w:val="es-ES"/>
        </w:rPr>
        <w:t>Marco normativo</w:t>
      </w:r>
    </w:p>
    <w:p w14:paraId="54244047" w14:textId="77777777" w:rsidR="007D4CEA" w:rsidRPr="002D7E65" w:rsidRDefault="007D4CEA" w:rsidP="0069510C">
      <w:pPr>
        <w:tabs>
          <w:tab w:val="left" w:pos="4395"/>
        </w:tabs>
        <w:spacing w:before="120" w:after="120"/>
        <w:ind w:right="234"/>
        <w:jc w:val="both"/>
        <w:rPr>
          <w:rFonts w:ascii="Arial" w:hAnsi="Arial" w:cs="Arial"/>
          <w:sz w:val="22"/>
          <w:szCs w:val="22"/>
          <w:lang w:val="es-ES"/>
        </w:rPr>
      </w:pPr>
      <w:r w:rsidRPr="00BE5880">
        <w:rPr>
          <w:rFonts w:ascii="Arial" w:hAnsi="Arial" w:cs="Arial"/>
          <w:sz w:val="22"/>
          <w:szCs w:val="22"/>
          <w:lang w:val="es-ES"/>
        </w:rPr>
        <w:t>La Ley 30/2006, de 26 de julio, de semillas y plantas de vivero y de recursos fitogenéticos regul</w:t>
      </w:r>
      <w:r>
        <w:rPr>
          <w:rFonts w:ascii="Arial" w:hAnsi="Arial" w:cs="Arial"/>
          <w:sz w:val="22"/>
          <w:szCs w:val="22"/>
          <w:lang w:val="es-ES"/>
        </w:rPr>
        <w:t>a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 la gestión y la protección de los recursos fitogenéticos para la agricultura y alimentación (RFAA)</w:t>
      </w:r>
      <w:r>
        <w:rPr>
          <w:rFonts w:ascii="Arial" w:hAnsi="Arial" w:cs="Arial"/>
          <w:sz w:val="22"/>
          <w:szCs w:val="22"/>
          <w:lang w:val="es-ES"/>
        </w:rPr>
        <w:t xml:space="preserve"> en España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. </w:t>
      </w:r>
      <w:r>
        <w:rPr>
          <w:rFonts w:ascii="Arial" w:hAnsi="Arial" w:cs="Arial"/>
          <w:sz w:val="22"/>
          <w:szCs w:val="22"/>
          <w:lang w:val="es-ES"/>
        </w:rPr>
        <w:t xml:space="preserve">Su desarrollo </w:t>
      </w:r>
      <w:r w:rsidRPr="00BE5880">
        <w:rPr>
          <w:rFonts w:ascii="Arial" w:hAnsi="Arial" w:cs="Arial"/>
          <w:sz w:val="22"/>
          <w:szCs w:val="22"/>
          <w:lang w:val="es-ES"/>
        </w:rPr>
        <w:t>t</w:t>
      </w:r>
      <w:r>
        <w:rPr>
          <w:rFonts w:ascii="Arial" w:hAnsi="Arial" w:cs="Arial"/>
          <w:sz w:val="22"/>
          <w:szCs w:val="22"/>
          <w:lang w:val="es-ES"/>
        </w:rPr>
        <w:t>uvo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 como referente el Tratado Internacional</w:t>
      </w:r>
      <w:r>
        <w:rPr>
          <w:rFonts w:ascii="Arial" w:hAnsi="Arial" w:cs="Arial"/>
          <w:sz w:val="22"/>
          <w:szCs w:val="22"/>
          <w:lang w:val="es-ES"/>
        </w:rPr>
        <w:t xml:space="preserve"> sobre Recursos Fitogenéticos para la Agricultura y la Alimentación</w:t>
      </w:r>
      <w:r w:rsidRPr="00BE5880">
        <w:rPr>
          <w:rFonts w:ascii="Arial" w:hAnsi="Arial" w:cs="Arial"/>
          <w:sz w:val="22"/>
          <w:szCs w:val="22"/>
          <w:lang w:val="es-ES"/>
        </w:rPr>
        <w:t>, ratificado por España el 31 de marzo de 2004.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</w:t>
      </w:r>
      <w:r w:rsidRPr="00BE5880">
        <w:rPr>
          <w:rFonts w:ascii="Arial" w:hAnsi="Arial" w:cs="Arial"/>
          <w:bCs/>
          <w:sz w:val="22"/>
          <w:szCs w:val="22"/>
          <w:lang w:val="es-ES"/>
        </w:rPr>
        <w:t>Desde entonces, destaca la aprobación del Programa Nacional de Conservación y Utilización de los Recursos Fitogenéticos para la Agricultura y la Alimentación</w:t>
      </w:r>
      <w:r>
        <w:rPr>
          <w:rFonts w:ascii="Arial" w:hAnsi="Arial" w:cs="Arial"/>
          <w:bCs/>
          <w:sz w:val="22"/>
          <w:szCs w:val="22"/>
          <w:lang w:val="es-ES"/>
        </w:rPr>
        <w:t xml:space="preserve"> (en adelante, Programa Nacional)</w:t>
      </w:r>
      <w:r w:rsidRPr="00BE5880">
        <w:rPr>
          <w:rFonts w:ascii="Arial" w:hAnsi="Arial" w:cs="Arial"/>
          <w:bCs/>
          <w:sz w:val="22"/>
          <w:szCs w:val="22"/>
          <w:lang w:val="es-ES"/>
        </w:rPr>
        <w:t xml:space="preserve">, a través del Real Decreto 199/2017, de 3 de marzo, por el que se aprueba el Reglamento del Programa Nacional, que desarrolla </w:t>
      </w:r>
      <w:r w:rsidRPr="00BE5880">
        <w:rPr>
          <w:rFonts w:ascii="Arial" w:hAnsi="Arial" w:cs="Arial"/>
          <w:iCs/>
          <w:sz w:val="22"/>
          <w:szCs w:val="22"/>
          <w:lang w:val="es-ES"/>
        </w:rPr>
        <w:t>la Ley 30/2006, de 26 de julio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. Las acciones en materia de conservación e investigación </w:t>
      </w:r>
      <w:r>
        <w:rPr>
          <w:rFonts w:ascii="Arial" w:hAnsi="Arial" w:cs="Arial"/>
          <w:sz w:val="22"/>
          <w:szCs w:val="22"/>
          <w:lang w:val="es-ES"/>
        </w:rPr>
        <w:t>de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 RFAA se materializaron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BE5880">
        <w:rPr>
          <w:rFonts w:ascii="Arial" w:hAnsi="Arial" w:cs="Arial"/>
          <w:sz w:val="22"/>
          <w:szCs w:val="22"/>
          <w:lang w:val="es-ES"/>
        </w:rPr>
        <w:t>a través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BE5880">
        <w:rPr>
          <w:rFonts w:ascii="Arial" w:hAnsi="Arial" w:cs="Arial"/>
          <w:sz w:val="22"/>
          <w:szCs w:val="22"/>
          <w:lang w:val="es-ES"/>
        </w:rPr>
        <w:t>del primer Plan de Actuación del Programa</w:t>
      </w:r>
      <w:r>
        <w:rPr>
          <w:rFonts w:ascii="Arial" w:hAnsi="Arial" w:cs="Arial"/>
          <w:sz w:val="22"/>
          <w:szCs w:val="22"/>
          <w:lang w:val="es-ES"/>
        </w:rPr>
        <w:t xml:space="preserve"> Nacional</w:t>
      </w:r>
      <w:r w:rsidR="00861F14">
        <w:rPr>
          <w:rFonts w:ascii="Arial" w:hAnsi="Arial" w:cs="Arial"/>
          <w:sz w:val="22"/>
          <w:szCs w:val="22"/>
          <w:lang w:val="es-ES"/>
        </w:rPr>
        <w:t xml:space="preserve"> (2018-2022)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, aprobado mediante la </w:t>
      </w:r>
      <w:r w:rsidRPr="00BE5880">
        <w:rPr>
          <w:rFonts w:ascii="Arial" w:hAnsi="Arial" w:cs="Arial"/>
          <w:sz w:val="22"/>
          <w:szCs w:val="22"/>
        </w:rPr>
        <w:t>Orden APA/63/2019, de 23 de enero</w:t>
      </w:r>
      <w:r>
        <w:rPr>
          <w:rFonts w:ascii="Arial" w:hAnsi="Arial" w:cs="Arial"/>
          <w:sz w:val="22"/>
          <w:szCs w:val="22"/>
        </w:rPr>
        <w:t xml:space="preserve"> </w:t>
      </w:r>
      <w:r w:rsidRPr="00BE5880">
        <w:rPr>
          <w:rFonts w:ascii="Arial" w:hAnsi="Arial" w:cs="Arial"/>
          <w:sz w:val="22"/>
          <w:szCs w:val="22"/>
        </w:rPr>
        <w:t>de 2019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. </w:t>
      </w:r>
      <w:r w:rsidRPr="00BE5880">
        <w:rPr>
          <w:rFonts w:ascii="Arial" w:hAnsi="Arial" w:cs="Arial"/>
          <w:iCs/>
          <w:sz w:val="22"/>
          <w:szCs w:val="22"/>
          <w:lang w:val="es-ES"/>
        </w:rPr>
        <w:t xml:space="preserve">Además, </w:t>
      </w:r>
      <w:r>
        <w:rPr>
          <w:rFonts w:ascii="Arial" w:hAnsi="Arial" w:cs="Arial"/>
          <w:iCs/>
          <w:sz w:val="22"/>
          <w:szCs w:val="22"/>
          <w:lang w:val="es-ES"/>
        </w:rPr>
        <w:t>dicho</w:t>
      </w:r>
      <w:r w:rsidRPr="00BE5880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r w:rsidRPr="00BE5880">
        <w:rPr>
          <w:rFonts w:ascii="Arial" w:hAnsi="Arial" w:cs="Arial"/>
          <w:bCs/>
          <w:sz w:val="22"/>
          <w:szCs w:val="22"/>
          <w:lang w:val="es-ES"/>
        </w:rPr>
        <w:t xml:space="preserve">Real Decreto, </w:t>
      </w:r>
      <w:r w:rsidRPr="00BE5880">
        <w:rPr>
          <w:rFonts w:ascii="Arial" w:hAnsi="Arial" w:cs="Arial"/>
          <w:iCs/>
          <w:sz w:val="22"/>
          <w:szCs w:val="22"/>
          <w:lang w:val="es-ES"/>
        </w:rPr>
        <w:t>creó la Comisión del Programa Nacional,</w:t>
      </w:r>
      <w:r>
        <w:rPr>
          <w:rFonts w:ascii="Arial" w:hAnsi="Arial" w:cs="Arial"/>
          <w:iCs/>
          <w:sz w:val="22"/>
          <w:szCs w:val="22"/>
          <w:lang w:val="es-ES"/>
        </w:rPr>
        <w:t xml:space="preserve"> que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 garantiza la coordinación </w:t>
      </w:r>
      <w:r w:rsidR="00861F14">
        <w:rPr>
          <w:rFonts w:ascii="Arial" w:hAnsi="Arial" w:cs="Arial"/>
          <w:sz w:val="22"/>
          <w:szCs w:val="22"/>
          <w:lang w:val="es-ES"/>
        </w:rPr>
        <w:t xml:space="preserve">nacional </w:t>
      </w:r>
      <w:r>
        <w:rPr>
          <w:rFonts w:ascii="Arial" w:hAnsi="Arial" w:cs="Arial"/>
          <w:sz w:val="22"/>
          <w:szCs w:val="22"/>
          <w:lang w:val="es-ES"/>
        </w:rPr>
        <w:t>entre las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 administraciones competentes en la conservación y utilización sostenible de los RFAA</w:t>
      </w:r>
      <w:r w:rsidRPr="00BE5880">
        <w:rPr>
          <w:rFonts w:ascii="Arial" w:hAnsi="Arial" w:cs="Arial"/>
          <w:iCs/>
          <w:sz w:val="22"/>
          <w:szCs w:val="22"/>
          <w:lang w:val="es-ES"/>
        </w:rPr>
        <w:t xml:space="preserve">. </w:t>
      </w:r>
      <w:r>
        <w:rPr>
          <w:rFonts w:ascii="Arial" w:hAnsi="Arial" w:cs="Arial"/>
          <w:iCs/>
          <w:sz w:val="22"/>
          <w:szCs w:val="22"/>
          <w:lang w:val="es-ES"/>
        </w:rPr>
        <w:t xml:space="preserve">Por otro lado, 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el Real Decreto </w:t>
      </w:r>
      <w:r w:rsidRPr="00BE5880">
        <w:rPr>
          <w:rFonts w:ascii="Arial" w:hAnsi="Arial" w:cs="Arial"/>
          <w:bCs/>
          <w:sz w:val="22"/>
          <w:szCs w:val="22"/>
          <w:lang w:val="es-ES"/>
        </w:rPr>
        <w:t xml:space="preserve">429/2020, de 3 de marzo, por el que se aprueba el </w:t>
      </w:r>
      <w:r w:rsidRPr="00BE5880">
        <w:rPr>
          <w:rFonts w:ascii="Arial" w:hAnsi="Arial" w:cs="Arial"/>
          <w:bCs/>
          <w:sz w:val="22"/>
          <w:szCs w:val="22"/>
          <w:lang w:val="es-ES"/>
        </w:rPr>
        <w:t>Reglamento sobre acceso a los RFAA y a los cultivados para utilización con otros fines, y se modifican diversos reales decretos en materia de productos vegetales</w:t>
      </w:r>
      <w:r>
        <w:rPr>
          <w:rFonts w:ascii="Arial" w:hAnsi="Arial" w:cs="Arial"/>
          <w:sz w:val="22"/>
          <w:szCs w:val="22"/>
          <w:lang w:val="es-ES"/>
        </w:rPr>
        <w:t>,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 regula el acceso a los RFAA españoles teniendo en cuenta lo establecido por el Tratado Internacional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y el Protocolo de Nagoya. Asimismo, </w:t>
      </w:r>
      <w:r>
        <w:rPr>
          <w:rFonts w:ascii="Arial" w:hAnsi="Arial" w:cs="Arial"/>
          <w:sz w:val="22"/>
          <w:szCs w:val="22"/>
          <w:lang w:val="es-ES"/>
        </w:rPr>
        <w:t>fomenta la realización de los derechos de los agricultores,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 la conservación y protección de los conocimientos tradicionales </w:t>
      </w:r>
      <w:r w:rsidR="004125DD">
        <w:rPr>
          <w:rFonts w:ascii="Arial" w:hAnsi="Arial" w:cs="Arial"/>
          <w:sz w:val="22"/>
          <w:szCs w:val="22"/>
          <w:lang w:val="es-ES"/>
        </w:rPr>
        <w:t xml:space="preserve">relacionados con los RFAA </w:t>
      </w:r>
      <w:r>
        <w:rPr>
          <w:rFonts w:ascii="Arial" w:hAnsi="Arial" w:cs="Arial"/>
          <w:sz w:val="22"/>
          <w:szCs w:val="22"/>
          <w:lang w:val="es-ES"/>
        </w:rPr>
        <w:t>y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 crea una figura de productor dedicado a la producción y comercialización de semillas de variedades de conservación y de variedades desarrolladas para su cultivo en condiciones determinadas.</w:t>
      </w:r>
    </w:p>
    <w:p w14:paraId="0DC2BB8A" w14:textId="77777777" w:rsidR="007D4CEA" w:rsidRPr="00CE0001" w:rsidRDefault="007D4CEA" w:rsidP="007D4CEA">
      <w:pPr>
        <w:spacing w:before="120" w:after="120"/>
        <w:jc w:val="center"/>
        <w:rPr>
          <w:rFonts w:ascii="Arial" w:hAnsi="Arial" w:cs="Arial"/>
          <w:b/>
          <w:color w:val="538135" w:themeColor="accent6" w:themeShade="BF"/>
          <w:sz w:val="22"/>
          <w:szCs w:val="22"/>
          <w:lang w:val="es-ES"/>
        </w:rPr>
      </w:pPr>
      <w:r w:rsidRPr="00CE0001">
        <w:rPr>
          <w:rFonts w:ascii="Arial" w:hAnsi="Arial" w:cs="Arial"/>
          <w:b/>
          <w:color w:val="538135" w:themeColor="accent6" w:themeShade="BF"/>
          <w:sz w:val="22"/>
          <w:szCs w:val="22"/>
          <w:lang w:val="es-ES"/>
        </w:rPr>
        <w:t>CONTRIB</w:t>
      </w:r>
      <w:r>
        <w:rPr>
          <w:rFonts w:ascii="Arial" w:hAnsi="Arial" w:cs="Arial"/>
          <w:b/>
          <w:color w:val="538135" w:themeColor="accent6" w:themeShade="BF"/>
          <w:sz w:val="22"/>
          <w:szCs w:val="22"/>
          <w:lang w:val="es-ES"/>
        </w:rPr>
        <w:t xml:space="preserve">UCIÓN DE ESPAÑA A LAS </w:t>
      </w:r>
      <w:r w:rsidRPr="00CE0001">
        <w:rPr>
          <w:rFonts w:ascii="Arial" w:hAnsi="Arial" w:cs="Arial"/>
          <w:b/>
          <w:color w:val="538135" w:themeColor="accent6" w:themeShade="BF"/>
          <w:sz w:val="22"/>
          <w:szCs w:val="22"/>
          <w:lang w:val="es-ES"/>
        </w:rPr>
        <w:t>ÁREAS DEL TRATADO INTERNACIONAL</w:t>
      </w:r>
    </w:p>
    <w:p w14:paraId="02A14526" w14:textId="77777777" w:rsidR="007D4CEA" w:rsidRPr="00BE5880" w:rsidRDefault="007D4CEA" w:rsidP="007D4CEA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 w:rsidRPr="00BE5880">
        <w:rPr>
          <w:rFonts w:ascii="Arial" w:hAnsi="Arial" w:cs="Arial"/>
          <w:b/>
          <w:sz w:val="22"/>
          <w:szCs w:val="22"/>
          <w:lang w:val="es-ES"/>
        </w:rPr>
        <w:t>Contribución financiera</w:t>
      </w:r>
    </w:p>
    <w:p w14:paraId="7FE67621" w14:textId="77777777" w:rsidR="007D4CEA" w:rsidRPr="00BE5880" w:rsidRDefault="00861F14" w:rsidP="007D4CEA">
      <w:pPr>
        <w:spacing w:before="120" w:after="120"/>
        <w:jc w:val="both"/>
        <w:rPr>
          <w:rFonts w:ascii="Arial" w:hAnsi="Arial" w:cs="Arial"/>
          <w:iCs/>
          <w:sz w:val="22"/>
          <w:szCs w:val="22"/>
          <w:lang w:val="es-ES"/>
        </w:rPr>
      </w:pPr>
      <w:r>
        <w:rPr>
          <w:rFonts w:ascii="Arial" w:hAnsi="Arial" w:cs="Arial"/>
          <w:iCs/>
          <w:sz w:val="22"/>
          <w:szCs w:val="22"/>
          <w:lang w:val="es-ES"/>
        </w:rPr>
        <w:t>En</w:t>
      </w:r>
      <w:r w:rsidR="007D4CEA" w:rsidRPr="00BE5880">
        <w:rPr>
          <w:rFonts w:ascii="Arial" w:hAnsi="Arial" w:cs="Arial"/>
          <w:iCs/>
          <w:sz w:val="22"/>
          <w:szCs w:val="22"/>
          <w:lang w:val="es-ES"/>
        </w:rPr>
        <w:t xml:space="preserve"> 2008</w:t>
      </w:r>
      <w:r>
        <w:rPr>
          <w:rFonts w:ascii="Arial" w:hAnsi="Arial" w:cs="Arial"/>
          <w:iCs/>
          <w:sz w:val="22"/>
          <w:szCs w:val="22"/>
          <w:lang w:val="es-ES"/>
        </w:rPr>
        <w:t>,</w:t>
      </w:r>
      <w:r w:rsidR="007D4CEA" w:rsidRPr="00BE5880">
        <w:rPr>
          <w:rFonts w:ascii="Arial" w:hAnsi="Arial" w:cs="Arial"/>
          <w:iCs/>
          <w:sz w:val="22"/>
          <w:szCs w:val="22"/>
          <w:lang w:val="es-ES"/>
        </w:rPr>
        <w:t xml:space="preserve"> España hizo una contribución importante al Tratado Internacional</w:t>
      </w:r>
      <w:r>
        <w:rPr>
          <w:rFonts w:ascii="Arial" w:hAnsi="Arial" w:cs="Arial"/>
          <w:iCs/>
          <w:sz w:val="22"/>
          <w:szCs w:val="22"/>
          <w:lang w:val="es-ES"/>
        </w:rPr>
        <w:t>, la cual, según fue acordado entre l</w:t>
      </w:r>
      <w:r w:rsidR="007D4CEA" w:rsidRPr="00BE5880">
        <w:rPr>
          <w:rFonts w:ascii="Arial" w:hAnsi="Arial" w:cs="Arial"/>
          <w:iCs/>
          <w:sz w:val="22"/>
          <w:szCs w:val="22"/>
          <w:lang w:val="es-ES"/>
        </w:rPr>
        <w:t>a Misión Española Permanente en la FAO y el Ministerio de Agricultura,</w:t>
      </w:r>
      <w:r w:rsidR="007D4CEA">
        <w:rPr>
          <w:rFonts w:ascii="Arial" w:hAnsi="Arial" w:cs="Arial"/>
          <w:iCs/>
          <w:sz w:val="22"/>
          <w:szCs w:val="22"/>
          <w:lang w:val="es-ES"/>
        </w:rPr>
        <w:t xml:space="preserve"> Pesca y Alimentación (MAPA)</w:t>
      </w:r>
      <w:r>
        <w:rPr>
          <w:rFonts w:ascii="Arial" w:hAnsi="Arial" w:cs="Arial"/>
          <w:iCs/>
          <w:sz w:val="22"/>
          <w:szCs w:val="22"/>
          <w:lang w:val="es-ES"/>
        </w:rPr>
        <w:t>,</w:t>
      </w:r>
      <w:r w:rsidR="007D4CEA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r w:rsidR="007D4CEA" w:rsidRPr="00BE5880">
        <w:rPr>
          <w:rFonts w:ascii="Arial" w:hAnsi="Arial" w:cs="Arial"/>
          <w:iCs/>
          <w:sz w:val="22"/>
          <w:szCs w:val="22"/>
          <w:lang w:val="es-ES"/>
        </w:rPr>
        <w:t>se</w:t>
      </w:r>
      <w:r>
        <w:rPr>
          <w:rFonts w:ascii="Arial" w:hAnsi="Arial" w:cs="Arial"/>
          <w:iCs/>
          <w:sz w:val="22"/>
          <w:szCs w:val="22"/>
          <w:lang w:val="es-ES"/>
        </w:rPr>
        <w:t>ría</w:t>
      </w:r>
      <w:r w:rsidR="007D4CEA" w:rsidRPr="00BE5880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r>
        <w:rPr>
          <w:rFonts w:ascii="Arial" w:hAnsi="Arial" w:cs="Arial"/>
          <w:iCs/>
          <w:sz w:val="22"/>
          <w:szCs w:val="22"/>
          <w:lang w:val="es-ES"/>
        </w:rPr>
        <w:t>distribuida</w:t>
      </w:r>
      <w:r w:rsidR="007D4CEA" w:rsidRPr="00BE5880">
        <w:rPr>
          <w:rFonts w:ascii="Arial" w:hAnsi="Arial" w:cs="Arial"/>
          <w:iCs/>
          <w:sz w:val="22"/>
          <w:szCs w:val="22"/>
          <w:lang w:val="es-ES"/>
        </w:rPr>
        <w:t xml:space="preserve"> en varios bienios</w:t>
      </w:r>
      <w:r w:rsidR="007D4CEA">
        <w:rPr>
          <w:rFonts w:ascii="Arial" w:hAnsi="Arial" w:cs="Arial"/>
          <w:iCs/>
          <w:sz w:val="22"/>
          <w:szCs w:val="22"/>
          <w:lang w:val="es-ES"/>
        </w:rPr>
        <w:t xml:space="preserve">, </w:t>
      </w:r>
      <w:r w:rsidR="007D4CEA" w:rsidRPr="00BE5880">
        <w:rPr>
          <w:rFonts w:ascii="Arial" w:hAnsi="Arial" w:cs="Arial"/>
          <w:iCs/>
          <w:sz w:val="22"/>
          <w:szCs w:val="22"/>
          <w:lang w:val="es-ES"/>
        </w:rPr>
        <w:t xml:space="preserve">hasta que se acabaron los fondos </w:t>
      </w:r>
      <w:r w:rsidR="007D4CEA">
        <w:rPr>
          <w:rFonts w:ascii="Arial" w:hAnsi="Arial" w:cs="Arial"/>
          <w:iCs/>
          <w:sz w:val="22"/>
          <w:szCs w:val="22"/>
          <w:lang w:val="es-ES"/>
        </w:rPr>
        <w:t>(2017)</w:t>
      </w:r>
      <w:r w:rsidR="007D4CEA" w:rsidRPr="00BE5880">
        <w:rPr>
          <w:rFonts w:ascii="Arial" w:hAnsi="Arial" w:cs="Arial"/>
          <w:iCs/>
          <w:sz w:val="22"/>
          <w:szCs w:val="22"/>
          <w:lang w:val="es-ES"/>
        </w:rPr>
        <w:t>.</w:t>
      </w:r>
      <w:r w:rsidR="007D4CEA">
        <w:rPr>
          <w:rFonts w:ascii="Arial" w:hAnsi="Arial" w:cs="Arial"/>
          <w:iCs/>
          <w:sz w:val="22"/>
          <w:szCs w:val="22"/>
          <w:lang w:val="es-ES"/>
        </w:rPr>
        <w:t xml:space="preserve"> Además</w:t>
      </w:r>
      <w:r w:rsidR="007D4CEA" w:rsidRPr="00BE5880">
        <w:rPr>
          <w:rFonts w:ascii="Arial" w:hAnsi="Arial" w:cs="Arial"/>
          <w:iCs/>
          <w:sz w:val="22"/>
          <w:szCs w:val="22"/>
          <w:lang w:val="es-ES"/>
        </w:rPr>
        <w:t xml:space="preserve">, España, </w:t>
      </w:r>
      <w:r>
        <w:rPr>
          <w:rFonts w:ascii="Arial" w:hAnsi="Arial" w:cs="Arial"/>
          <w:iCs/>
          <w:sz w:val="22"/>
          <w:szCs w:val="22"/>
          <w:lang w:val="es-ES"/>
        </w:rPr>
        <w:t xml:space="preserve">contribuyó también, </w:t>
      </w:r>
      <w:r w:rsidR="007D4CEA">
        <w:rPr>
          <w:rFonts w:ascii="Arial" w:hAnsi="Arial" w:cs="Arial"/>
          <w:iCs/>
          <w:sz w:val="22"/>
          <w:szCs w:val="22"/>
          <w:lang w:val="es-ES"/>
        </w:rPr>
        <w:t>en</w:t>
      </w:r>
      <w:r w:rsidR="007D4CEA" w:rsidRPr="00BE5880">
        <w:rPr>
          <w:rFonts w:ascii="Arial" w:hAnsi="Arial" w:cs="Arial"/>
          <w:iCs/>
          <w:sz w:val="22"/>
          <w:szCs w:val="22"/>
          <w:lang w:val="es-ES"/>
        </w:rPr>
        <w:t xml:space="preserve"> </w:t>
      </w:r>
      <w:r>
        <w:rPr>
          <w:rFonts w:ascii="Arial" w:hAnsi="Arial" w:cs="Arial"/>
          <w:iCs/>
          <w:sz w:val="22"/>
          <w:szCs w:val="22"/>
          <w:lang w:val="es-ES"/>
        </w:rPr>
        <w:t xml:space="preserve">2008-2009, </w:t>
      </w:r>
      <w:r w:rsidR="007D4CEA" w:rsidRPr="00BE5880">
        <w:rPr>
          <w:rFonts w:ascii="Arial" w:hAnsi="Arial" w:cs="Arial"/>
          <w:iCs/>
          <w:sz w:val="22"/>
          <w:szCs w:val="22"/>
          <w:lang w:val="es-ES"/>
        </w:rPr>
        <w:t>con 2 millones de euros al Fondo Mundial para la Diversidad de Cultivos.</w:t>
      </w:r>
    </w:p>
    <w:p w14:paraId="474EBA17" w14:textId="77777777" w:rsidR="007D4CEA" w:rsidRPr="00BE5880" w:rsidRDefault="007D4CEA" w:rsidP="007D4CEA">
      <w:pPr>
        <w:spacing w:before="120" w:after="120"/>
        <w:jc w:val="both"/>
        <w:rPr>
          <w:rFonts w:ascii="Arial" w:hAnsi="Arial" w:cs="Arial"/>
          <w:b/>
          <w:iCs/>
          <w:sz w:val="22"/>
          <w:szCs w:val="22"/>
          <w:lang w:val="es-ES"/>
        </w:rPr>
      </w:pPr>
      <w:r w:rsidRPr="00BE5880">
        <w:rPr>
          <w:rFonts w:ascii="Arial" w:hAnsi="Arial" w:cs="Arial"/>
          <w:b/>
          <w:sz w:val="22"/>
          <w:szCs w:val="22"/>
          <w:lang w:val="es-ES"/>
        </w:rPr>
        <w:t xml:space="preserve">2. </w:t>
      </w:r>
      <w:r w:rsidRPr="00BE5880">
        <w:rPr>
          <w:rFonts w:ascii="Arial" w:hAnsi="Arial" w:cs="Arial"/>
          <w:b/>
          <w:iCs/>
          <w:sz w:val="22"/>
          <w:szCs w:val="22"/>
          <w:lang w:val="es-ES"/>
        </w:rPr>
        <w:t xml:space="preserve">Conservación </w:t>
      </w:r>
      <w:r w:rsidR="0069510C">
        <w:rPr>
          <w:rFonts w:ascii="Arial" w:hAnsi="Arial" w:cs="Arial"/>
          <w:b/>
          <w:iCs/>
          <w:sz w:val="22"/>
          <w:szCs w:val="22"/>
          <w:lang w:val="es-ES"/>
        </w:rPr>
        <w:t>y Utilización Sostenible</w:t>
      </w:r>
    </w:p>
    <w:p w14:paraId="3245D6B4" w14:textId="77777777" w:rsidR="007D4CEA" w:rsidRPr="00BE5880" w:rsidRDefault="007D4CEA" w:rsidP="007D4CEA">
      <w:pPr>
        <w:spacing w:before="120" w:after="120"/>
        <w:jc w:val="both"/>
        <w:rPr>
          <w:rFonts w:ascii="Arial" w:hAnsi="Arial" w:cs="Arial"/>
          <w:sz w:val="22"/>
          <w:szCs w:val="22"/>
          <w:lang w:val="es-ES"/>
        </w:rPr>
      </w:pPr>
      <w:r w:rsidRPr="00BE5880">
        <w:rPr>
          <w:rFonts w:ascii="Arial" w:hAnsi="Arial" w:cs="Arial"/>
          <w:sz w:val="22"/>
          <w:szCs w:val="22"/>
          <w:lang w:val="es-ES"/>
        </w:rPr>
        <w:t xml:space="preserve">El </w:t>
      </w:r>
      <w:r w:rsidR="00861F14">
        <w:rPr>
          <w:rFonts w:ascii="Arial" w:hAnsi="Arial" w:cs="Arial"/>
          <w:sz w:val="22"/>
          <w:szCs w:val="22"/>
          <w:lang w:val="es-ES"/>
        </w:rPr>
        <w:t xml:space="preserve">primer </w:t>
      </w:r>
      <w:r w:rsidRPr="00BE5880">
        <w:rPr>
          <w:rFonts w:ascii="Arial" w:hAnsi="Arial" w:cs="Arial"/>
          <w:sz w:val="22"/>
          <w:szCs w:val="22"/>
          <w:lang w:val="es-ES"/>
        </w:rPr>
        <w:t>Plan de Actuación d</w:t>
      </w:r>
      <w:r w:rsidR="00861F14">
        <w:rPr>
          <w:rFonts w:ascii="Arial" w:hAnsi="Arial" w:cs="Arial"/>
          <w:sz w:val="22"/>
          <w:szCs w:val="22"/>
          <w:lang w:val="es-ES"/>
        </w:rPr>
        <w:t>el Programa Nacional</w:t>
      </w:r>
      <w:r>
        <w:rPr>
          <w:rFonts w:ascii="Arial" w:hAnsi="Arial" w:cs="Arial"/>
          <w:sz w:val="22"/>
          <w:szCs w:val="22"/>
          <w:lang w:val="es-ES"/>
        </w:rPr>
        <w:t>,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 promueve las acciones siguientes:</w:t>
      </w:r>
    </w:p>
    <w:p w14:paraId="3C4A82C5" w14:textId="77777777" w:rsidR="007D4CEA" w:rsidRPr="00BE5880" w:rsidRDefault="007D4CEA" w:rsidP="007D4CEA">
      <w:pPr>
        <w:spacing w:before="120" w:after="120"/>
        <w:jc w:val="both"/>
        <w:rPr>
          <w:rFonts w:ascii="Arial" w:hAnsi="Arial" w:cs="Arial"/>
          <w:sz w:val="22"/>
          <w:szCs w:val="22"/>
          <w:lang w:val="es-ES"/>
        </w:rPr>
      </w:pPr>
      <w:r w:rsidRPr="0069510C">
        <w:rPr>
          <w:rFonts w:ascii="Arial" w:hAnsi="Arial" w:cs="Arial"/>
          <w:color w:val="538135" w:themeColor="accent6" w:themeShade="BF"/>
          <w:sz w:val="22"/>
          <w:szCs w:val="22"/>
          <w:lang w:val="es-ES"/>
        </w:rPr>
        <w:t xml:space="preserve">A. Conservación </w:t>
      </w:r>
      <w:r w:rsidRPr="0069510C">
        <w:rPr>
          <w:rFonts w:ascii="Arial" w:hAnsi="Arial" w:cs="Arial"/>
          <w:i/>
          <w:color w:val="538135" w:themeColor="accent6" w:themeShade="BF"/>
          <w:sz w:val="22"/>
          <w:szCs w:val="22"/>
          <w:lang w:val="es-ES"/>
        </w:rPr>
        <w:t xml:space="preserve">in situ </w:t>
      </w:r>
      <w:r w:rsidRPr="0069510C">
        <w:rPr>
          <w:rFonts w:ascii="Arial" w:hAnsi="Arial" w:cs="Arial"/>
          <w:color w:val="538135" w:themeColor="accent6" w:themeShade="BF"/>
          <w:sz w:val="22"/>
          <w:szCs w:val="22"/>
          <w:lang w:val="es-ES"/>
        </w:rPr>
        <w:t>y en finca</w:t>
      </w:r>
      <w:r>
        <w:rPr>
          <w:rFonts w:ascii="Arial" w:hAnsi="Arial" w:cs="Arial"/>
          <w:sz w:val="22"/>
          <w:szCs w:val="22"/>
          <w:lang w:val="es-ES"/>
        </w:rPr>
        <w:t>. Ejemplos incluyen la p</w:t>
      </w:r>
      <w:r w:rsidRPr="00EB6E9E">
        <w:rPr>
          <w:rFonts w:ascii="Arial" w:hAnsi="Arial" w:cs="Arial"/>
          <w:sz w:val="22"/>
          <w:szCs w:val="22"/>
          <w:lang w:val="es-ES"/>
        </w:rPr>
        <w:t>articipación en un proyecto internacional sobre recolección de parientes silvestres de especies cultivadas</w:t>
      </w:r>
      <w:r>
        <w:rPr>
          <w:rFonts w:ascii="Arial" w:hAnsi="Arial" w:cs="Arial"/>
          <w:sz w:val="22"/>
          <w:szCs w:val="22"/>
          <w:lang w:val="es-ES"/>
        </w:rPr>
        <w:t xml:space="preserve"> y el </w:t>
      </w:r>
      <w:r w:rsidRPr="00BE5880">
        <w:rPr>
          <w:rFonts w:ascii="Arial" w:hAnsi="Arial" w:cs="Arial"/>
          <w:sz w:val="22"/>
          <w:szCs w:val="22"/>
          <w:lang w:val="es-ES"/>
        </w:rPr>
        <w:t>desarroll</w:t>
      </w:r>
      <w:r>
        <w:rPr>
          <w:rFonts w:ascii="Arial" w:hAnsi="Arial" w:cs="Arial"/>
          <w:sz w:val="22"/>
          <w:szCs w:val="22"/>
          <w:lang w:val="es-ES"/>
        </w:rPr>
        <w:t>o de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 una </w:t>
      </w:r>
      <w:r w:rsidRPr="00BE5880">
        <w:rPr>
          <w:rFonts w:ascii="Arial" w:hAnsi="Arial" w:cs="Arial"/>
          <w:i/>
          <w:sz w:val="22"/>
          <w:szCs w:val="22"/>
          <w:lang w:val="es-ES"/>
        </w:rPr>
        <w:t>Estrategia nacional de conservación</w:t>
      </w:r>
      <w:r>
        <w:rPr>
          <w:rFonts w:ascii="Arial" w:hAnsi="Arial" w:cs="Arial"/>
          <w:i/>
          <w:sz w:val="22"/>
          <w:szCs w:val="22"/>
          <w:lang w:val="es-ES"/>
        </w:rPr>
        <w:t xml:space="preserve"> de </w:t>
      </w:r>
      <w:r w:rsidRPr="006B491A">
        <w:rPr>
          <w:rFonts w:ascii="Arial" w:hAnsi="Arial" w:cs="Arial"/>
          <w:i/>
          <w:sz w:val="22"/>
          <w:szCs w:val="22"/>
          <w:lang w:val="es-ES"/>
        </w:rPr>
        <w:t>parientes silvestres de los cultivos</w:t>
      </w:r>
      <w:r>
        <w:rPr>
          <w:rFonts w:ascii="Arial" w:hAnsi="Arial" w:cs="Arial"/>
          <w:sz w:val="22"/>
          <w:szCs w:val="22"/>
          <w:lang w:val="es-ES"/>
        </w:rPr>
        <w:t xml:space="preserve">, impulsada 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desde el </w:t>
      </w:r>
      <w:r>
        <w:rPr>
          <w:rFonts w:ascii="Arial" w:hAnsi="Arial" w:cs="Arial"/>
          <w:sz w:val="22"/>
          <w:szCs w:val="22"/>
          <w:lang w:val="es-ES"/>
        </w:rPr>
        <w:t>MAPA. S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u aprobación está prevista a finales de 2020, en el marco de la Comisión del Programa Nacional. </w:t>
      </w:r>
    </w:p>
    <w:p w14:paraId="11878F12" w14:textId="77777777" w:rsidR="007D4CEA" w:rsidRPr="00BE5880" w:rsidRDefault="007D4CEA" w:rsidP="007D4CEA">
      <w:pPr>
        <w:spacing w:before="120" w:after="120"/>
        <w:jc w:val="both"/>
        <w:rPr>
          <w:rFonts w:ascii="Arial" w:hAnsi="Arial" w:cs="Arial"/>
          <w:sz w:val="22"/>
          <w:szCs w:val="22"/>
          <w:lang w:val="es-ES"/>
        </w:rPr>
      </w:pPr>
      <w:r w:rsidRPr="0069510C">
        <w:rPr>
          <w:rFonts w:ascii="Arial" w:hAnsi="Arial" w:cs="Arial"/>
          <w:color w:val="538135" w:themeColor="accent6" w:themeShade="BF"/>
          <w:sz w:val="22"/>
          <w:szCs w:val="22"/>
          <w:lang w:val="es-ES"/>
        </w:rPr>
        <w:t xml:space="preserve">B. Conservación </w:t>
      </w:r>
      <w:r w:rsidRPr="0069510C">
        <w:rPr>
          <w:rFonts w:ascii="Arial" w:hAnsi="Arial" w:cs="Arial"/>
          <w:i/>
          <w:color w:val="538135" w:themeColor="accent6" w:themeShade="BF"/>
          <w:sz w:val="22"/>
          <w:szCs w:val="22"/>
          <w:lang w:val="es-ES"/>
        </w:rPr>
        <w:t>ex situ.</w:t>
      </w:r>
      <w:r w:rsidRPr="0069510C">
        <w:rPr>
          <w:rFonts w:ascii="Arial" w:hAnsi="Arial" w:cs="Arial"/>
          <w:color w:val="538135" w:themeColor="accent6" w:themeShade="BF"/>
          <w:sz w:val="22"/>
          <w:szCs w:val="22"/>
          <w:lang w:val="es-ES"/>
        </w:rPr>
        <w:t xml:space="preserve"> 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La Red de Colecciones del Programa Nacional está constituida </w:t>
      </w:r>
      <w:r>
        <w:rPr>
          <w:rFonts w:ascii="Arial" w:hAnsi="Arial" w:cs="Arial"/>
          <w:sz w:val="22"/>
          <w:szCs w:val="22"/>
          <w:lang w:val="es-ES"/>
        </w:rPr>
        <w:t xml:space="preserve">en la actualidad </w:t>
      </w:r>
      <w:r w:rsidRPr="00BE5880">
        <w:rPr>
          <w:rFonts w:ascii="Arial" w:hAnsi="Arial" w:cs="Arial"/>
          <w:sz w:val="22"/>
          <w:szCs w:val="22"/>
          <w:lang w:val="es-ES"/>
        </w:rPr>
        <w:t>por 35 bancos</w:t>
      </w:r>
      <w:r>
        <w:rPr>
          <w:rFonts w:ascii="Arial" w:hAnsi="Arial" w:cs="Arial"/>
          <w:sz w:val="22"/>
          <w:szCs w:val="22"/>
          <w:lang w:val="es-ES"/>
        </w:rPr>
        <w:t>,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 que mantienen las colecciones activas de germoplasma</w:t>
      </w:r>
      <w:r>
        <w:rPr>
          <w:rFonts w:ascii="Arial" w:hAnsi="Arial" w:cs="Arial"/>
          <w:sz w:val="22"/>
          <w:szCs w:val="22"/>
          <w:lang w:val="es-ES"/>
        </w:rPr>
        <w:t>,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 y una colección base mantenida por el </w:t>
      </w:r>
      <w:r w:rsidRPr="00BE5880">
        <w:rPr>
          <w:rFonts w:ascii="Arial" w:hAnsi="Arial" w:cs="Arial"/>
          <w:iCs/>
          <w:sz w:val="22"/>
          <w:szCs w:val="22"/>
          <w:lang w:val="es-ES"/>
        </w:rPr>
        <w:t xml:space="preserve">CRF-INIA. </w:t>
      </w:r>
      <w:r w:rsidRPr="003B2139">
        <w:rPr>
          <w:rFonts w:ascii="Arial" w:hAnsi="Arial" w:cs="Arial"/>
          <w:sz w:val="22"/>
          <w:szCs w:val="22"/>
          <w:lang w:val="es-ES"/>
        </w:rPr>
        <w:t xml:space="preserve">La </w:t>
      </w:r>
      <w:r>
        <w:rPr>
          <w:rFonts w:ascii="Arial" w:hAnsi="Arial" w:cs="Arial"/>
          <w:sz w:val="22"/>
          <w:szCs w:val="22"/>
          <w:lang w:val="es-ES"/>
        </w:rPr>
        <w:t xml:space="preserve">documentación de </w:t>
      </w:r>
      <w:r w:rsidRPr="003B2139">
        <w:rPr>
          <w:rFonts w:ascii="Arial" w:hAnsi="Arial" w:cs="Arial"/>
          <w:sz w:val="22"/>
          <w:szCs w:val="22"/>
          <w:lang w:val="es-ES"/>
        </w:rPr>
        <w:t xml:space="preserve">los RFAA conservados en estos bancos </w:t>
      </w:r>
      <w:r>
        <w:rPr>
          <w:rFonts w:ascii="Arial" w:hAnsi="Arial" w:cs="Arial"/>
          <w:sz w:val="22"/>
          <w:szCs w:val="22"/>
          <w:lang w:val="es-ES"/>
        </w:rPr>
        <w:t>se lleva a cabo a través de</w:t>
      </w:r>
      <w:r w:rsidRPr="00BE5880">
        <w:rPr>
          <w:rFonts w:ascii="Arial" w:hAnsi="Arial" w:cs="Arial"/>
          <w:sz w:val="22"/>
          <w:szCs w:val="22"/>
          <w:lang w:val="es-ES"/>
        </w:rPr>
        <w:t>l Inventario Nacional de Recursos Fitogenéticos</w:t>
      </w:r>
      <w:r>
        <w:rPr>
          <w:rFonts w:ascii="Arial" w:hAnsi="Arial" w:cs="Arial"/>
          <w:sz w:val="22"/>
          <w:szCs w:val="22"/>
          <w:lang w:val="es-ES"/>
        </w:rPr>
        <w:t>.</w:t>
      </w:r>
    </w:p>
    <w:p w14:paraId="18884E4E" w14:textId="77777777" w:rsidR="007D4CEA" w:rsidRPr="00BE5880" w:rsidRDefault="007D4CEA" w:rsidP="007D4CEA">
      <w:pPr>
        <w:spacing w:before="120" w:after="120"/>
        <w:jc w:val="both"/>
        <w:rPr>
          <w:rFonts w:ascii="Arial" w:hAnsi="Arial" w:cs="Arial"/>
          <w:sz w:val="22"/>
          <w:szCs w:val="22"/>
          <w:lang w:val="es-ES"/>
        </w:rPr>
      </w:pPr>
      <w:r w:rsidRPr="0069510C">
        <w:rPr>
          <w:rFonts w:ascii="Arial" w:hAnsi="Arial" w:cs="Arial"/>
          <w:color w:val="538135" w:themeColor="accent6" w:themeShade="BF"/>
          <w:sz w:val="22"/>
          <w:szCs w:val="22"/>
          <w:lang w:val="es-ES"/>
        </w:rPr>
        <w:lastRenderedPageBreak/>
        <w:t>C. Investigación relativa a la aplicación de las tecnologías apropiadas para la conservación, identificación, caracterización y evaluación. Sensibilización, divulgación, capacitación y desarrollo institucional</w:t>
      </w:r>
      <w:r w:rsidRPr="00BE5880">
        <w:rPr>
          <w:rFonts w:ascii="Arial" w:hAnsi="Arial" w:cs="Arial"/>
          <w:sz w:val="22"/>
          <w:szCs w:val="22"/>
          <w:lang w:val="es-ES"/>
        </w:rPr>
        <w:t>.</w:t>
      </w:r>
      <w:r>
        <w:rPr>
          <w:rFonts w:ascii="Arial" w:hAnsi="Arial" w:cs="Arial"/>
          <w:sz w:val="22"/>
          <w:szCs w:val="22"/>
          <w:lang w:val="es-ES"/>
        </w:rPr>
        <w:t xml:space="preserve"> Destaca el 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desarrollo del primer volumen del </w:t>
      </w:r>
      <w:r w:rsidRPr="00EB6E9E">
        <w:rPr>
          <w:rFonts w:ascii="Arial" w:hAnsi="Arial" w:cs="Arial"/>
          <w:i/>
          <w:sz w:val="22"/>
          <w:szCs w:val="22"/>
          <w:lang w:val="es-ES"/>
        </w:rPr>
        <w:t>Inventario Español de Conocimientos Tradicionales relativos a la Biodiversidad Agrícola</w:t>
      </w:r>
      <w:r w:rsidR="0069510C" w:rsidRPr="00BE5880">
        <w:rPr>
          <w:rFonts w:ascii="Arial" w:hAnsi="Arial" w:cs="Arial"/>
          <w:sz w:val="22"/>
          <w:szCs w:val="22"/>
          <w:vertAlign w:val="superscript"/>
          <w:lang w:val="es-ES"/>
        </w:rPr>
        <w:endnoteReference w:id="3"/>
      </w:r>
      <w:r w:rsidR="0069510C">
        <w:rPr>
          <w:rFonts w:ascii="Arial" w:hAnsi="Arial" w:cs="Arial"/>
          <w:sz w:val="22"/>
          <w:szCs w:val="22"/>
          <w:lang w:val="es-ES"/>
        </w:rPr>
        <w:t>.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 La elaboración de la </w:t>
      </w:r>
      <w:r>
        <w:rPr>
          <w:rFonts w:ascii="Arial" w:hAnsi="Arial" w:cs="Arial"/>
          <w:sz w:val="22"/>
          <w:szCs w:val="22"/>
          <w:lang w:val="es-ES"/>
        </w:rPr>
        <w:t>segunda fase de</w:t>
      </w:r>
      <w:r w:rsidR="0069510C">
        <w:rPr>
          <w:rFonts w:ascii="Arial" w:hAnsi="Arial" w:cs="Arial"/>
          <w:sz w:val="22"/>
          <w:szCs w:val="22"/>
          <w:lang w:val="es-ES"/>
        </w:rPr>
        <w:t>l</w:t>
      </w:r>
      <w:r>
        <w:rPr>
          <w:rFonts w:ascii="Arial" w:hAnsi="Arial" w:cs="Arial"/>
          <w:sz w:val="22"/>
          <w:szCs w:val="22"/>
          <w:lang w:val="es-ES"/>
        </w:rPr>
        <w:t xml:space="preserve"> Inventario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 prevé la</w:t>
      </w:r>
      <w:r>
        <w:rPr>
          <w:rFonts w:ascii="Arial" w:hAnsi="Arial" w:cs="Arial"/>
          <w:sz w:val="22"/>
          <w:szCs w:val="22"/>
          <w:lang w:val="es-ES"/>
        </w:rPr>
        <w:t xml:space="preserve"> publicación de </w:t>
      </w:r>
      <w:r w:rsidR="005639B4">
        <w:rPr>
          <w:rFonts w:ascii="Arial" w:hAnsi="Arial" w:cs="Arial"/>
          <w:sz w:val="22"/>
          <w:szCs w:val="22"/>
          <w:lang w:val="es-ES"/>
        </w:rPr>
        <w:t xml:space="preserve">otros </w:t>
      </w:r>
      <w:r>
        <w:rPr>
          <w:rFonts w:ascii="Arial" w:hAnsi="Arial" w:cs="Arial"/>
          <w:sz w:val="22"/>
          <w:szCs w:val="22"/>
          <w:lang w:val="es-ES"/>
        </w:rPr>
        <w:t xml:space="preserve">tres volúmenes </w:t>
      </w:r>
      <w:r w:rsidRPr="00BE5880">
        <w:rPr>
          <w:rFonts w:ascii="Arial" w:hAnsi="Arial" w:cs="Arial"/>
          <w:sz w:val="22"/>
          <w:szCs w:val="22"/>
          <w:lang w:val="es-ES"/>
        </w:rPr>
        <w:t>en</w:t>
      </w:r>
      <w:r>
        <w:rPr>
          <w:rFonts w:ascii="Arial" w:hAnsi="Arial" w:cs="Arial"/>
          <w:sz w:val="22"/>
          <w:szCs w:val="22"/>
          <w:lang w:val="es-ES"/>
        </w:rPr>
        <w:t xml:space="preserve">tre </w:t>
      </w:r>
      <w:r w:rsidRPr="00BE5880">
        <w:rPr>
          <w:rFonts w:ascii="Arial" w:hAnsi="Arial" w:cs="Arial"/>
          <w:sz w:val="22"/>
          <w:szCs w:val="22"/>
          <w:lang w:val="es-ES"/>
        </w:rPr>
        <w:t>2021</w:t>
      </w:r>
      <w:r>
        <w:rPr>
          <w:rFonts w:ascii="Arial" w:hAnsi="Arial" w:cs="Arial"/>
          <w:sz w:val="22"/>
          <w:szCs w:val="22"/>
          <w:lang w:val="es-ES"/>
        </w:rPr>
        <w:t xml:space="preserve"> y</w:t>
      </w:r>
      <w:r w:rsidR="0069510C">
        <w:rPr>
          <w:rFonts w:ascii="Arial" w:hAnsi="Arial" w:cs="Arial"/>
          <w:sz w:val="22"/>
          <w:szCs w:val="22"/>
          <w:lang w:val="es-ES"/>
        </w:rPr>
        <w:t xml:space="preserve"> 2023</w:t>
      </w:r>
      <w:r w:rsidRPr="00BE5880">
        <w:rPr>
          <w:rFonts w:ascii="Arial" w:hAnsi="Arial" w:cs="Arial"/>
          <w:sz w:val="22"/>
          <w:szCs w:val="22"/>
          <w:lang w:val="es-ES"/>
        </w:rPr>
        <w:t>.</w:t>
      </w:r>
    </w:p>
    <w:p w14:paraId="4030B29E" w14:textId="77777777" w:rsidR="007D4CEA" w:rsidRPr="00BE5880" w:rsidRDefault="007D4CEA" w:rsidP="007D4CEA">
      <w:pPr>
        <w:spacing w:before="120" w:after="120"/>
        <w:jc w:val="both"/>
        <w:rPr>
          <w:rFonts w:ascii="Arial" w:hAnsi="Arial" w:cs="Arial"/>
          <w:sz w:val="22"/>
          <w:szCs w:val="22"/>
          <w:lang w:val="es-ES"/>
        </w:rPr>
      </w:pPr>
      <w:r w:rsidRPr="00BE5880">
        <w:rPr>
          <w:rFonts w:ascii="Arial" w:hAnsi="Arial" w:cs="Arial"/>
          <w:b/>
          <w:bCs/>
          <w:sz w:val="22"/>
          <w:szCs w:val="22"/>
          <w:lang w:val="es-ES"/>
        </w:rPr>
        <w:t xml:space="preserve">3. </w:t>
      </w:r>
      <w:r w:rsidRPr="00CE0001">
        <w:rPr>
          <w:rFonts w:ascii="Arial" w:hAnsi="Arial" w:cs="Arial"/>
          <w:b/>
          <w:bCs/>
          <w:sz w:val="22"/>
          <w:szCs w:val="22"/>
          <w:lang w:val="es-ES"/>
        </w:rPr>
        <w:t>Derechos de los agricultores</w:t>
      </w:r>
    </w:p>
    <w:p w14:paraId="27413EA7" w14:textId="77777777" w:rsidR="007D4CEA" w:rsidRPr="00BE5880" w:rsidRDefault="007D4CEA" w:rsidP="007D4CEA">
      <w:pPr>
        <w:spacing w:before="120" w:after="120"/>
        <w:jc w:val="both"/>
        <w:rPr>
          <w:rFonts w:ascii="Arial" w:hAnsi="Arial" w:cs="Arial"/>
          <w:sz w:val="22"/>
          <w:szCs w:val="22"/>
          <w:lang w:val="es-ES"/>
        </w:rPr>
      </w:pPr>
      <w:r w:rsidRPr="00BE5880">
        <w:rPr>
          <w:rFonts w:ascii="Arial" w:hAnsi="Arial" w:cs="Arial"/>
          <w:sz w:val="22"/>
          <w:szCs w:val="22"/>
          <w:lang w:val="es-ES"/>
        </w:rPr>
        <w:t xml:space="preserve">La información </w:t>
      </w:r>
      <w:r w:rsidR="005639B4">
        <w:rPr>
          <w:rFonts w:ascii="Arial" w:hAnsi="Arial" w:cs="Arial"/>
          <w:sz w:val="22"/>
          <w:szCs w:val="22"/>
          <w:lang w:val="es-ES"/>
        </w:rPr>
        <w:t>sobre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 xml:space="preserve">las iniciativas </w:t>
      </w:r>
      <w:r w:rsidR="005639B4">
        <w:rPr>
          <w:rFonts w:ascii="Arial" w:hAnsi="Arial" w:cs="Arial"/>
          <w:sz w:val="22"/>
          <w:szCs w:val="22"/>
          <w:lang w:val="es-ES"/>
        </w:rPr>
        <w:t>nacionales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5639B4">
        <w:rPr>
          <w:rFonts w:ascii="Arial" w:hAnsi="Arial" w:cs="Arial"/>
          <w:sz w:val="22"/>
          <w:szCs w:val="22"/>
          <w:lang w:val="es-ES"/>
        </w:rPr>
        <w:t xml:space="preserve">relacionadas con </w:t>
      </w:r>
      <w:r>
        <w:rPr>
          <w:rFonts w:ascii="Arial" w:hAnsi="Arial" w:cs="Arial"/>
          <w:sz w:val="22"/>
          <w:szCs w:val="22"/>
          <w:lang w:val="es-ES"/>
        </w:rPr>
        <w:t xml:space="preserve">los Derechos de los agricultores ha sido </w:t>
      </w:r>
      <w:r w:rsidR="005639B4">
        <w:rPr>
          <w:rFonts w:ascii="Arial" w:hAnsi="Arial" w:cs="Arial"/>
          <w:sz w:val="22"/>
          <w:szCs w:val="22"/>
          <w:lang w:val="es-ES"/>
        </w:rPr>
        <w:t>incluida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 en el </w:t>
      </w:r>
      <w:r w:rsidRPr="00EB6E9E">
        <w:rPr>
          <w:rFonts w:ascii="Arial" w:hAnsi="Arial" w:cs="Arial"/>
          <w:i/>
          <w:sz w:val="22"/>
          <w:szCs w:val="22"/>
          <w:lang w:val="es-ES"/>
        </w:rPr>
        <w:t>Inventario sobre medidas nacionales y mejores prácticas y lecciones aprendidas en la realización de derechos de los agricultores</w:t>
      </w:r>
      <w:r w:rsidR="0069510C" w:rsidRPr="00BE5880">
        <w:rPr>
          <w:rFonts w:ascii="Arial" w:hAnsi="Arial" w:cs="Arial"/>
          <w:sz w:val="22"/>
          <w:szCs w:val="22"/>
          <w:vertAlign w:val="superscript"/>
          <w:lang w:val="es-ES"/>
        </w:rPr>
        <w:endnoteReference w:id="4"/>
      </w:r>
      <w:r w:rsidR="005639B4">
        <w:rPr>
          <w:rFonts w:ascii="Arial" w:hAnsi="Arial" w:cs="Arial"/>
          <w:sz w:val="22"/>
          <w:szCs w:val="22"/>
          <w:lang w:val="es-ES"/>
        </w:rPr>
        <w:t xml:space="preserve"> del Tratado Internacional</w:t>
      </w:r>
      <w:r w:rsidR="0069510C" w:rsidRPr="00BE5880">
        <w:rPr>
          <w:rFonts w:ascii="Arial" w:hAnsi="Arial" w:cs="Arial"/>
          <w:sz w:val="22"/>
          <w:szCs w:val="22"/>
          <w:lang w:val="es-ES"/>
        </w:rPr>
        <w:t>.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 </w:t>
      </w:r>
    </w:p>
    <w:p w14:paraId="0D0D4BB0" w14:textId="77777777" w:rsidR="007D4CEA" w:rsidRPr="00CE0001" w:rsidRDefault="007D4CEA" w:rsidP="00240D6F">
      <w:pPr>
        <w:spacing w:before="120" w:after="12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BE5880">
        <w:rPr>
          <w:rFonts w:ascii="Arial" w:hAnsi="Arial" w:cs="Arial"/>
          <w:b/>
          <w:sz w:val="22"/>
          <w:szCs w:val="22"/>
          <w:lang w:val="es-ES"/>
        </w:rPr>
        <w:t xml:space="preserve">4. </w:t>
      </w:r>
      <w:r w:rsidRPr="00CE0001">
        <w:rPr>
          <w:rFonts w:ascii="Arial" w:hAnsi="Arial" w:cs="Arial"/>
          <w:b/>
          <w:sz w:val="22"/>
          <w:szCs w:val="22"/>
          <w:lang w:val="es-ES"/>
        </w:rPr>
        <w:t>Sistema multilateral sobre acceso y distribución de beneficios</w:t>
      </w:r>
    </w:p>
    <w:p w14:paraId="521D4932" w14:textId="77777777" w:rsidR="007D4CEA" w:rsidRPr="00BE5880" w:rsidRDefault="007D4CEA" w:rsidP="007D4CEA">
      <w:pPr>
        <w:spacing w:before="120" w:after="120"/>
        <w:jc w:val="both"/>
        <w:rPr>
          <w:rFonts w:ascii="Arial" w:hAnsi="Arial" w:cs="Arial"/>
          <w:b/>
          <w:sz w:val="22"/>
          <w:szCs w:val="22"/>
          <w:u w:val="single"/>
          <w:lang w:val="es-ES"/>
        </w:rPr>
      </w:pPr>
      <w:r>
        <w:rPr>
          <w:rFonts w:ascii="Arial" w:hAnsi="Arial" w:cs="Arial"/>
          <w:sz w:val="22"/>
          <w:szCs w:val="22"/>
          <w:lang w:val="es-ES"/>
        </w:rPr>
        <w:t xml:space="preserve">A principios de junio de 2020, </w:t>
      </w:r>
      <w:r w:rsidRPr="00BE5880">
        <w:rPr>
          <w:rFonts w:ascii="Arial" w:hAnsi="Arial" w:cs="Arial"/>
          <w:sz w:val="22"/>
          <w:szCs w:val="22"/>
          <w:lang w:val="es-ES"/>
        </w:rPr>
        <w:t>España ha</w:t>
      </w:r>
      <w:r>
        <w:rPr>
          <w:rFonts w:ascii="Arial" w:hAnsi="Arial" w:cs="Arial"/>
          <w:sz w:val="22"/>
          <w:szCs w:val="22"/>
          <w:lang w:val="es-ES"/>
        </w:rPr>
        <w:t>bía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 </w:t>
      </w:r>
      <w:r>
        <w:rPr>
          <w:rFonts w:ascii="Arial" w:hAnsi="Arial" w:cs="Arial"/>
          <w:sz w:val="22"/>
          <w:szCs w:val="22"/>
          <w:lang w:val="es-ES"/>
        </w:rPr>
        <w:t>incorporado a</w:t>
      </w:r>
      <w:r w:rsidRPr="00BE5880">
        <w:rPr>
          <w:rFonts w:ascii="Arial" w:hAnsi="Arial" w:cs="Arial"/>
          <w:sz w:val="22"/>
          <w:szCs w:val="22"/>
          <w:lang w:val="es-ES"/>
        </w:rPr>
        <w:t>l Sistema</w:t>
      </w:r>
      <w:r w:rsidR="00861F14">
        <w:rPr>
          <w:rFonts w:ascii="Arial" w:hAnsi="Arial" w:cs="Arial"/>
          <w:sz w:val="22"/>
          <w:szCs w:val="22"/>
          <w:lang w:val="es-ES"/>
        </w:rPr>
        <w:t xml:space="preserve"> multilateral 25.364 accesiones. Estas corresponden a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 192 cultivos del Anexo I</w:t>
      </w:r>
      <w:r w:rsidR="00861F14">
        <w:rPr>
          <w:rFonts w:ascii="Arial" w:hAnsi="Arial" w:cs="Arial"/>
          <w:sz w:val="22"/>
          <w:szCs w:val="22"/>
          <w:lang w:val="es-ES"/>
        </w:rPr>
        <w:t>, t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odas son de origen </w:t>
      </w:r>
      <w:r w:rsidR="00861F14">
        <w:rPr>
          <w:rFonts w:ascii="Arial" w:hAnsi="Arial" w:cs="Arial"/>
          <w:sz w:val="22"/>
          <w:szCs w:val="22"/>
          <w:lang w:val="es-ES"/>
        </w:rPr>
        <w:t>español, recolectadas en el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 país y conservadas en 20 instituciones españolas.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="00861F14">
        <w:rPr>
          <w:rFonts w:ascii="Arial" w:hAnsi="Arial" w:cs="Arial"/>
          <w:sz w:val="22"/>
          <w:szCs w:val="22"/>
          <w:lang w:val="es-ES"/>
        </w:rPr>
        <w:t>En la misma fecha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, los usuarios de España habían recibido más de 40.000 muestras de material, </w:t>
      </w:r>
      <w:r w:rsidR="00861F14">
        <w:rPr>
          <w:rFonts w:ascii="Arial" w:hAnsi="Arial" w:cs="Arial"/>
          <w:sz w:val="22"/>
          <w:szCs w:val="22"/>
          <w:lang w:val="es-ES"/>
        </w:rPr>
        <w:t xml:space="preserve">proviniendo 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casi 37.0000 </w:t>
      </w:r>
      <w:r w:rsidR="00861F14">
        <w:rPr>
          <w:rFonts w:ascii="Arial" w:hAnsi="Arial" w:cs="Arial"/>
          <w:sz w:val="22"/>
          <w:szCs w:val="22"/>
          <w:lang w:val="es-ES"/>
        </w:rPr>
        <w:t xml:space="preserve">de ellas </w:t>
      </w:r>
      <w:r w:rsidRPr="00BE5880">
        <w:rPr>
          <w:rFonts w:ascii="Arial" w:hAnsi="Arial" w:cs="Arial"/>
          <w:sz w:val="22"/>
          <w:szCs w:val="22"/>
          <w:lang w:val="es-ES"/>
        </w:rPr>
        <w:t>del exterior.</w:t>
      </w:r>
      <w:r>
        <w:rPr>
          <w:rFonts w:ascii="Arial" w:hAnsi="Arial" w:cs="Arial"/>
          <w:sz w:val="22"/>
          <w:szCs w:val="22"/>
          <w:lang w:val="es-ES"/>
        </w:rPr>
        <w:t xml:space="preserve"> 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Asimismo, los proveedores de material afincados en España habían distribuido </w:t>
      </w:r>
      <w:r w:rsidR="00861F14">
        <w:rPr>
          <w:rFonts w:ascii="Arial" w:hAnsi="Arial" w:cs="Arial"/>
          <w:sz w:val="22"/>
          <w:szCs w:val="22"/>
          <w:lang w:val="es-ES"/>
        </w:rPr>
        <w:t xml:space="preserve">a través del Sistema multilateral </w:t>
      </w:r>
      <w:r w:rsidRPr="00BE5880">
        <w:rPr>
          <w:rFonts w:ascii="Arial" w:hAnsi="Arial" w:cs="Arial"/>
          <w:sz w:val="22"/>
          <w:szCs w:val="22"/>
          <w:lang w:val="es-ES"/>
        </w:rPr>
        <w:t>6.443 materiales, algo más de la mitad al exterior.</w:t>
      </w:r>
    </w:p>
    <w:p w14:paraId="488DEE16" w14:textId="77777777" w:rsidR="007D4CEA" w:rsidRPr="00BE5880" w:rsidRDefault="007D4CEA" w:rsidP="007D4CEA">
      <w:pPr>
        <w:spacing w:before="120" w:after="12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BE5880">
        <w:rPr>
          <w:rFonts w:ascii="Arial" w:hAnsi="Arial" w:cs="Arial"/>
          <w:b/>
          <w:sz w:val="22"/>
          <w:szCs w:val="22"/>
          <w:lang w:val="es-ES"/>
        </w:rPr>
        <w:t xml:space="preserve">5. </w:t>
      </w:r>
      <w:r w:rsidR="00861F14">
        <w:rPr>
          <w:rFonts w:ascii="Arial" w:hAnsi="Arial" w:cs="Arial"/>
          <w:b/>
          <w:sz w:val="22"/>
          <w:szCs w:val="22"/>
          <w:lang w:val="es-ES"/>
        </w:rPr>
        <w:t>Cooperación internacional</w:t>
      </w:r>
    </w:p>
    <w:p w14:paraId="07F3A38D" w14:textId="77777777" w:rsidR="007D4CEA" w:rsidRPr="00BE5880" w:rsidRDefault="007D4CEA" w:rsidP="007D4CEA">
      <w:pPr>
        <w:spacing w:before="120" w:after="120"/>
        <w:jc w:val="both"/>
        <w:rPr>
          <w:rFonts w:ascii="Arial" w:hAnsi="Arial" w:cs="Arial"/>
          <w:sz w:val="22"/>
          <w:szCs w:val="22"/>
          <w:lang w:val="es-ES"/>
        </w:rPr>
      </w:pPr>
      <w:r w:rsidRPr="00BE5880">
        <w:rPr>
          <w:rFonts w:ascii="Arial" w:hAnsi="Arial" w:cs="Arial"/>
          <w:sz w:val="22"/>
          <w:szCs w:val="22"/>
          <w:lang w:val="es-ES"/>
        </w:rPr>
        <w:t xml:space="preserve">España presentó en 1979 en la Conferencia de la FAO la primera propuesta para un acuerdo internacional sobre recursos genéticos y un banco internacional de germoplasma. España </w:t>
      </w:r>
      <w:r>
        <w:rPr>
          <w:rFonts w:ascii="Arial" w:hAnsi="Arial" w:cs="Arial"/>
          <w:sz w:val="22"/>
          <w:szCs w:val="22"/>
          <w:lang w:val="es-ES"/>
        </w:rPr>
        <w:t>contribuyó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 también, en 1983, </w:t>
      </w:r>
      <w:r>
        <w:rPr>
          <w:rFonts w:ascii="Arial" w:hAnsi="Arial" w:cs="Arial"/>
          <w:sz w:val="22"/>
          <w:szCs w:val="22"/>
          <w:lang w:val="es-ES"/>
        </w:rPr>
        <w:t>a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 desbloquear el </w:t>
      </w:r>
      <w:proofErr w:type="spellStart"/>
      <w:r w:rsidRPr="00BE5880">
        <w:rPr>
          <w:rFonts w:ascii="Arial" w:hAnsi="Arial" w:cs="Arial"/>
          <w:sz w:val="22"/>
          <w:szCs w:val="22"/>
          <w:lang w:val="es-ES"/>
        </w:rPr>
        <w:t>impás</w:t>
      </w:r>
      <w:proofErr w:type="spellEnd"/>
      <w:r w:rsidRPr="00BE5880">
        <w:rPr>
          <w:rFonts w:ascii="Arial" w:hAnsi="Arial" w:cs="Arial"/>
          <w:sz w:val="22"/>
          <w:szCs w:val="22"/>
          <w:lang w:val="es-ES"/>
        </w:rPr>
        <w:t xml:space="preserve"> político 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en las negociaciones de dicho acuerdo, ofreciendo poner su banco nacional de germoplasma bajo los auspicios de la FAO para la conservación de las colecciones </w:t>
      </w:r>
      <w:r w:rsidRPr="00BE5880">
        <w:rPr>
          <w:rFonts w:ascii="Arial" w:hAnsi="Arial" w:cs="Arial"/>
          <w:i/>
          <w:sz w:val="22"/>
          <w:szCs w:val="22"/>
          <w:lang w:val="es-ES"/>
        </w:rPr>
        <w:t>ex situ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 de RFAA procedentes de todo el mundo y, en 1987, presentó la primera propuesta para el desarrollo de los </w:t>
      </w:r>
      <w:r>
        <w:rPr>
          <w:rFonts w:ascii="Arial" w:hAnsi="Arial" w:cs="Arial"/>
          <w:sz w:val="22"/>
          <w:szCs w:val="22"/>
          <w:lang w:val="es-ES"/>
        </w:rPr>
        <w:t>D</w:t>
      </w:r>
      <w:r w:rsidRPr="00BE5880">
        <w:rPr>
          <w:rFonts w:ascii="Arial" w:hAnsi="Arial" w:cs="Arial"/>
          <w:sz w:val="22"/>
          <w:szCs w:val="22"/>
          <w:lang w:val="es-ES"/>
        </w:rPr>
        <w:t>erechos del agricultor. E</w:t>
      </w:r>
      <w:r>
        <w:rPr>
          <w:rFonts w:ascii="Arial" w:hAnsi="Arial" w:cs="Arial"/>
          <w:sz w:val="22"/>
          <w:szCs w:val="22"/>
          <w:lang w:val="es-ES"/>
        </w:rPr>
        <w:t>spaña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 fue uno de los primeros </w:t>
      </w:r>
      <w:r>
        <w:rPr>
          <w:rFonts w:ascii="Arial" w:hAnsi="Arial" w:cs="Arial"/>
          <w:sz w:val="22"/>
          <w:szCs w:val="22"/>
          <w:lang w:val="es-ES"/>
        </w:rPr>
        <w:t xml:space="preserve">países 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en ratificar el Tratado </w:t>
      </w:r>
      <w:r>
        <w:rPr>
          <w:rFonts w:ascii="Arial" w:hAnsi="Arial" w:cs="Arial"/>
          <w:sz w:val="22"/>
          <w:szCs w:val="22"/>
          <w:lang w:val="es-ES"/>
        </w:rPr>
        <w:t>I</w:t>
      </w:r>
      <w:r w:rsidRPr="00BE5880">
        <w:rPr>
          <w:rFonts w:ascii="Arial" w:hAnsi="Arial" w:cs="Arial"/>
          <w:sz w:val="22"/>
          <w:szCs w:val="22"/>
          <w:lang w:val="es-ES"/>
        </w:rPr>
        <w:t>nternacional y fue en Madrid donde tuvo lugar la primera reunión de su Órgano Rector (junio de 2006)</w:t>
      </w:r>
      <w:r w:rsidR="0069510C">
        <w:rPr>
          <w:rFonts w:ascii="Arial" w:hAnsi="Arial" w:cs="Arial"/>
          <w:sz w:val="22"/>
          <w:szCs w:val="22"/>
          <w:lang w:val="es-ES"/>
        </w:rPr>
        <w:t>,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 en la pasó a ser operativo.</w:t>
      </w:r>
    </w:p>
    <w:p w14:paraId="28D61EBB" w14:textId="77777777" w:rsidR="0061429D" w:rsidRPr="00AB7491" w:rsidRDefault="007D4CEA" w:rsidP="007D4CEA">
      <w:pPr>
        <w:spacing w:before="120" w:after="120"/>
        <w:jc w:val="both"/>
        <w:rPr>
          <w:rFonts w:ascii="Arial" w:hAnsi="Arial" w:cs="Arial"/>
          <w:sz w:val="22"/>
          <w:szCs w:val="22"/>
          <w:lang w:val="es-ES"/>
        </w:rPr>
      </w:pPr>
      <w:r w:rsidRPr="00BE5880">
        <w:rPr>
          <w:rFonts w:ascii="Arial" w:hAnsi="Arial" w:cs="Arial"/>
          <w:sz w:val="22"/>
          <w:szCs w:val="22"/>
          <w:lang w:val="es-ES"/>
        </w:rPr>
        <w:t>España ha organizado cursos y seminarios relacionad</w:t>
      </w:r>
      <w:r>
        <w:rPr>
          <w:rFonts w:ascii="Arial" w:hAnsi="Arial" w:cs="Arial"/>
          <w:sz w:val="22"/>
          <w:szCs w:val="22"/>
          <w:lang w:val="es-ES"/>
        </w:rPr>
        <w:t>os</w:t>
      </w:r>
      <w:r w:rsidR="0069510C">
        <w:rPr>
          <w:rFonts w:ascii="Arial" w:hAnsi="Arial" w:cs="Arial"/>
          <w:sz w:val="22"/>
          <w:szCs w:val="22"/>
          <w:lang w:val="es-ES"/>
        </w:rPr>
        <w:t xml:space="preserve"> con el Tratado Internacional</w:t>
      </w:r>
      <w:r>
        <w:rPr>
          <w:rFonts w:ascii="Arial" w:hAnsi="Arial" w:cs="Arial"/>
          <w:sz w:val="22"/>
          <w:szCs w:val="22"/>
          <w:lang w:val="es-ES"/>
        </w:rPr>
        <w:t xml:space="preserve"> e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n colaboración con </w:t>
      </w:r>
      <w:r>
        <w:rPr>
          <w:rFonts w:ascii="Arial" w:hAnsi="Arial" w:cs="Arial"/>
          <w:sz w:val="22"/>
          <w:szCs w:val="22"/>
          <w:lang w:val="es-ES"/>
        </w:rPr>
        <w:t>la</w:t>
      </w:r>
      <w:r w:rsidRPr="00BE5880">
        <w:rPr>
          <w:rFonts w:ascii="Arial" w:hAnsi="Arial" w:cs="Arial"/>
          <w:sz w:val="22"/>
          <w:szCs w:val="22"/>
          <w:lang w:val="es-ES"/>
        </w:rPr>
        <w:t xml:space="preserve"> Secretaría </w:t>
      </w:r>
      <w:r>
        <w:rPr>
          <w:rFonts w:ascii="Arial" w:hAnsi="Arial" w:cs="Arial"/>
          <w:sz w:val="22"/>
          <w:szCs w:val="22"/>
          <w:lang w:val="es-ES"/>
        </w:rPr>
        <w:t xml:space="preserve">del Tratado </w:t>
      </w:r>
      <w:r w:rsidRPr="00AB7491">
        <w:rPr>
          <w:rFonts w:ascii="Arial" w:hAnsi="Arial" w:cs="Arial"/>
          <w:sz w:val="22"/>
          <w:szCs w:val="22"/>
          <w:lang w:val="es-ES"/>
        </w:rPr>
        <w:t xml:space="preserve">Internacional y la FAO, una serie de seminarios para fomentar la cooperación internacional para la implementación del Tratado, en particular para la conservación, uso sostenible y la distribución justa y equitativa de los beneficios derivados del uso de los RFAA. </w:t>
      </w:r>
      <w:r w:rsidR="0069510C" w:rsidRPr="00AB7491">
        <w:rPr>
          <w:rFonts w:ascii="Arial" w:hAnsi="Arial" w:cs="Arial"/>
          <w:sz w:val="22"/>
          <w:szCs w:val="22"/>
          <w:lang w:val="es-ES"/>
        </w:rPr>
        <w:t>También, en España, s</w:t>
      </w:r>
      <w:r w:rsidR="00861F14" w:rsidRPr="00AB7491">
        <w:rPr>
          <w:rFonts w:ascii="Arial" w:hAnsi="Arial" w:cs="Arial"/>
          <w:sz w:val="22"/>
          <w:szCs w:val="22"/>
          <w:lang w:val="es-ES"/>
        </w:rPr>
        <w:t xml:space="preserve">e han </w:t>
      </w:r>
      <w:r w:rsidRPr="00AB7491">
        <w:rPr>
          <w:rFonts w:ascii="Arial" w:hAnsi="Arial" w:cs="Arial"/>
          <w:sz w:val="22"/>
          <w:szCs w:val="22"/>
          <w:lang w:val="es-ES"/>
        </w:rPr>
        <w:t>organiza</w:t>
      </w:r>
      <w:r w:rsidR="00861F14" w:rsidRPr="00AB7491">
        <w:rPr>
          <w:rFonts w:ascii="Arial" w:hAnsi="Arial" w:cs="Arial"/>
          <w:sz w:val="22"/>
          <w:szCs w:val="22"/>
          <w:lang w:val="es-ES"/>
        </w:rPr>
        <w:t>do</w:t>
      </w:r>
      <w:r w:rsidRPr="00AB7491">
        <w:rPr>
          <w:rFonts w:ascii="Arial" w:hAnsi="Arial" w:cs="Arial"/>
          <w:sz w:val="22"/>
          <w:szCs w:val="22"/>
          <w:lang w:val="es-ES"/>
        </w:rPr>
        <w:t xml:space="preserve"> </w:t>
      </w:r>
      <w:r w:rsidR="00861F14" w:rsidRPr="00AB7491">
        <w:rPr>
          <w:rFonts w:ascii="Arial" w:hAnsi="Arial" w:cs="Arial"/>
          <w:sz w:val="22"/>
          <w:szCs w:val="22"/>
          <w:lang w:val="es-ES"/>
        </w:rPr>
        <w:t xml:space="preserve">también </w:t>
      </w:r>
      <w:r w:rsidRPr="00AB7491">
        <w:rPr>
          <w:rFonts w:ascii="Arial" w:hAnsi="Arial" w:cs="Arial"/>
          <w:sz w:val="22"/>
          <w:szCs w:val="22"/>
          <w:lang w:val="es-ES"/>
        </w:rPr>
        <w:t>talleres</w:t>
      </w:r>
      <w:r w:rsidR="0069510C" w:rsidRPr="00AB7491">
        <w:rPr>
          <w:rFonts w:ascii="Arial" w:hAnsi="Arial" w:cs="Arial"/>
          <w:sz w:val="22"/>
          <w:szCs w:val="22"/>
          <w:lang w:val="es-ES"/>
        </w:rPr>
        <w:t>, charlas en cursos como de especialización en RFAA y</w:t>
      </w:r>
      <w:r w:rsidRPr="00AB7491">
        <w:rPr>
          <w:rFonts w:ascii="Arial" w:hAnsi="Arial" w:cs="Arial"/>
          <w:sz w:val="22"/>
          <w:szCs w:val="22"/>
          <w:lang w:val="es-ES"/>
        </w:rPr>
        <w:t xml:space="preserve"> cursos internacionales.</w:t>
      </w:r>
    </w:p>
    <w:p w14:paraId="3965C2DA" w14:textId="77777777" w:rsidR="00025FDB" w:rsidRPr="00AB7491" w:rsidRDefault="00AB7491" w:rsidP="00AB7491">
      <w:pPr>
        <w:spacing w:after="120"/>
        <w:jc w:val="center"/>
        <w:rPr>
          <w:rFonts w:ascii="Arial" w:hAnsi="Arial" w:cs="Arial"/>
          <w:b/>
          <w:color w:val="538135" w:themeColor="accent6" w:themeShade="BF"/>
          <w:sz w:val="22"/>
          <w:szCs w:val="22"/>
          <w:lang w:val="es-ES"/>
        </w:rPr>
      </w:pPr>
      <w:r w:rsidRPr="00AB7491">
        <w:rPr>
          <w:rFonts w:ascii="Arial" w:hAnsi="Arial" w:cs="Arial"/>
          <w:b/>
          <w:color w:val="538135" w:themeColor="accent6" w:themeShade="BF"/>
          <w:sz w:val="22"/>
          <w:szCs w:val="22"/>
          <w:lang w:val="es-ES"/>
        </w:rPr>
        <w:t>CONTRIBUCIÓN</w:t>
      </w:r>
      <w:r w:rsidRPr="00AB7491">
        <w:rPr>
          <w:rFonts w:ascii="Arial" w:hAnsi="Arial" w:cs="Arial"/>
          <w:b/>
          <w:color w:val="538135" w:themeColor="accent6" w:themeShade="BF"/>
          <w:sz w:val="22"/>
          <w:szCs w:val="22"/>
        </w:rPr>
        <w:t xml:space="preserve"> DE ESTAS ACCIONES A </w:t>
      </w:r>
      <w:r w:rsidR="00240D6F">
        <w:rPr>
          <w:rFonts w:ascii="Arial" w:hAnsi="Arial" w:cs="Arial"/>
          <w:b/>
          <w:color w:val="538135" w:themeColor="accent6" w:themeShade="BF"/>
          <w:sz w:val="22"/>
          <w:szCs w:val="22"/>
          <w:lang w:val="es-ES"/>
        </w:rPr>
        <w:t>OTRO</w:t>
      </w:r>
      <w:r w:rsidRPr="00AB7491">
        <w:rPr>
          <w:rFonts w:ascii="Arial" w:hAnsi="Arial" w:cs="Arial"/>
          <w:b/>
          <w:color w:val="538135" w:themeColor="accent6" w:themeShade="BF"/>
          <w:sz w:val="22"/>
          <w:szCs w:val="22"/>
          <w:lang w:val="es-ES"/>
        </w:rPr>
        <w:t xml:space="preserve">S </w:t>
      </w:r>
      <w:r w:rsidR="00240D6F">
        <w:rPr>
          <w:rFonts w:ascii="Arial" w:hAnsi="Arial" w:cs="Arial"/>
          <w:b/>
          <w:color w:val="538135" w:themeColor="accent6" w:themeShade="BF"/>
          <w:sz w:val="22"/>
          <w:szCs w:val="22"/>
          <w:lang w:val="es-ES"/>
        </w:rPr>
        <w:t xml:space="preserve">COMPROMISOS </w:t>
      </w:r>
      <w:r w:rsidRPr="00AB7491">
        <w:rPr>
          <w:rFonts w:ascii="Arial" w:hAnsi="Arial" w:cs="Arial"/>
          <w:b/>
          <w:color w:val="538135" w:themeColor="accent6" w:themeShade="BF"/>
          <w:sz w:val="22"/>
          <w:szCs w:val="22"/>
          <w:lang w:val="es-ES"/>
        </w:rPr>
        <w:t>IN</w:t>
      </w:r>
      <w:r w:rsidR="00240D6F">
        <w:rPr>
          <w:rFonts w:ascii="Arial" w:hAnsi="Arial" w:cs="Arial"/>
          <w:b/>
          <w:color w:val="538135" w:themeColor="accent6" w:themeShade="BF"/>
          <w:sz w:val="22"/>
          <w:szCs w:val="22"/>
          <w:lang w:val="es-ES"/>
        </w:rPr>
        <w:t>TERNACIONALES</w:t>
      </w:r>
    </w:p>
    <w:p w14:paraId="0FF0F3A6" w14:textId="77777777" w:rsidR="00AB7491" w:rsidRPr="00AB7491" w:rsidRDefault="00AB7491" w:rsidP="00AB7491">
      <w:pPr>
        <w:spacing w:after="12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AB7491">
        <w:rPr>
          <w:rFonts w:ascii="Arial" w:hAnsi="Arial" w:cs="Arial"/>
          <w:b/>
          <w:sz w:val="22"/>
          <w:szCs w:val="22"/>
          <w:lang w:val="es-ES"/>
        </w:rPr>
        <w:t>Consecución de compromisos adquiridos en virtud del Convenio de Diversidad Biológica</w:t>
      </w:r>
    </w:p>
    <w:p w14:paraId="29BFE19A" w14:textId="77777777" w:rsidR="00AB7491" w:rsidRPr="00AB7491" w:rsidRDefault="00AB7491" w:rsidP="00AB7491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 w:rsidRPr="00AB7491">
        <w:rPr>
          <w:rFonts w:ascii="Arial" w:hAnsi="Arial" w:cs="Arial"/>
          <w:sz w:val="22"/>
          <w:szCs w:val="22"/>
          <w:lang w:val="es-ES"/>
        </w:rPr>
        <w:t>Meta 13 de Aichi para la Biodiversidad (2011-2020).</w:t>
      </w:r>
    </w:p>
    <w:p w14:paraId="413E908F" w14:textId="77777777" w:rsidR="00AB7491" w:rsidRPr="00AB7491" w:rsidRDefault="00AB7491" w:rsidP="00AB7491">
      <w:pPr>
        <w:numPr>
          <w:ilvl w:val="0"/>
          <w:numId w:val="2"/>
        </w:num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 w:rsidRPr="00AB7491">
        <w:rPr>
          <w:rFonts w:ascii="Arial" w:hAnsi="Arial" w:cs="Arial"/>
          <w:sz w:val="22"/>
          <w:szCs w:val="22"/>
          <w:lang w:val="es-ES"/>
        </w:rPr>
        <w:t>Meta 9 de la Estrategia mundial para la conservación de las especies vegetales.</w:t>
      </w:r>
    </w:p>
    <w:p w14:paraId="183C9FF5" w14:textId="77777777" w:rsidR="00AB7491" w:rsidRPr="00AB7491" w:rsidRDefault="00AB7491" w:rsidP="00240D6F">
      <w:pPr>
        <w:spacing w:after="120"/>
        <w:jc w:val="both"/>
        <w:rPr>
          <w:rFonts w:ascii="Arial" w:hAnsi="Arial" w:cs="Arial"/>
          <w:b/>
          <w:sz w:val="22"/>
          <w:szCs w:val="22"/>
          <w:lang w:val="es-ES"/>
        </w:rPr>
      </w:pPr>
      <w:r w:rsidRPr="00AB7491">
        <w:rPr>
          <w:rFonts w:ascii="Arial" w:hAnsi="Arial" w:cs="Arial"/>
          <w:b/>
          <w:sz w:val="22"/>
          <w:szCs w:val="22"/>
          <w:lang w:val="es-ES"/>
        </w:rPr>
        <w:t>Agenda 2030: Objetivos de Desarrollo Sostenible</w:t>
      </w:r>
    </w:p>
    <w:p w14:paraId="68D143F5" w14:textId="77777777" w:rsidR="00AB7491" w:rsidRPr="00AB7491" w:rsidRDefault="00AB7491" w:rsidP="00AB7491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 w:rsidRPr="00AB7491">
        <w:rPr>
          <w:rFonts w:ascii="Arial" w:hAnsi="Arial" w:cs="Arial"/>
          <w:sz w:val="22"/>
          <w:szCs w:val="22"/>
          <w:lang w:val="es-ES"/>
        </w:rPr>
        <w:t>ODS</w:t>
      </w:r>
      <w:r w:rsidR="00951241" w:rsidRPr="00AB7491">
        <w:rPr>
          <w:rFonts w:ascii="Arial" w:hAnsi="Arial" w:cs="Arial"/>
          <w:sz w:val="22"/>
          <w:szCs w:val="22"/>
          <w:lang w:val="es-ES"/>
        </w:rPr>
        <w:t xml:space="preserve"> 2</w:t>
      </w:r>
      <w:r w:rsidRPr="00AB7491">
        <w:rPr>
          <w:rFonts w:ascii="Arial" w:hAnsi="Arial" w:cs="Arial"/>
          <w:sz w:val="22"/>
          <w:szCs w:val="22"/>
          <w:lang w:val="es-ES"/>
        </w:rPr>
        <w:t xml:space="preserve">: </w:t>
      </w:r>
      <w:r w:rsidR="00951241" w:rsidRPr="00AB7491">
        <w:rPr>
          <w:rFonts w:ascii="Arial" w:hAnsi="Arial" w:cs="Arial"/>
          <w:i/>
          <w:sz w:val="22"/>
          <w:szCs w:val="22"/>
          <w:lang w:val="es-ES"/>
        </w:rPr>
        <w:t>Poner fin al hambre, lograr la seguridad alimentaria y la mejora de la nutrición, promover la agricultura sostenible</w:t>
      </w:r>
    </w:p>
    <w:p w14:paraId="3F28F28F" w14:textId="77777777" w:rsidR="00AB7491" w:rsidRPr="00AB7491" w:rsidRDefault="00951241" w:rsidP="00AB7491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2"/>
          <w:szCs w:val="22"/>
          <w:lang w:val="es-ES"/>
        </w:rPr>
      </w:pPr>
      <w:r w:rsidRPr="00AB7491">
        <w:rPr>
          <w:rFonts w:ascii="Arial" w:hAnsi="Arial" w:cs="Arial"/>
          <w:sz w:val="22"/>
          <w:szCs w:val="22"/>
          <w:lang w:val="es-ES"/>
        </w:rPr>
        <w:t>ODS 15.6</w:t>
      </w:r>
      <w:r w:rsidR="00AB7491" w:rsidRPr="00AB7491">
        <w:rPr>
          <w:rFonts w:ascii="Arial" w:hAnsi="Arial" w:cs="Arial"/>
          <w:sz w:val="22"/>
          <w:szCs w:val="22"/>
          <w:lang w:val="es-ES"/>
        </w:rPr>
        <w:t>:</w:t>
      </w:r>
      <w:r w:rsidRPr="00AB7491">
        <w:rPr>
          <w:rFonts w:ascii="Arial" w:hAnsi="Arial" w:cs="Arial"/>
          <w:sz w:val="22"/>
          <w:szCs w:val="22"/>
          <w:lang w:val="es-ES"/>
        </w:rPr>
        <w:t xml:space="preserve"> </w:t>
      </w:r>
      <w:r w:rsidR="00AB7491" w:rsidRPr="00AB7491">
        <w:rPr>
          <w:rFonts w:ascii="Arial" w:hAnsi="Arial" w:cs="Arial"/>
          <w:i/>
          <w:sz w:val="22"/>
          <w:szCs w:val="22"/>
          <w:lang w:val="es-ES"/>
        </w:rPr>
        <w:t>Acceso y uso adecuado de los recursos genéticos.</w:t>
      </w:r>
    </w:p>
    <w:sectPr w:rsidR="00AB7491" w:rsidRPr="00AB7491" w:rsidSect="007D4CEA">
      <w:endnotePr>
        <w:numFmt w:val="decimal"/>
      </w:endnotePr>
      <w:type w:val="continuous"/>
      <w:pgSz w:w="11906" w:h="16838" w:code="9"/>
      <w:pgMar w:top="992" w:right="567" w:bottom="255" w:left="794" w:header="289" w:footer="408" w:gutter="0"/>
      <w:cols w:num="2"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6F7777" w14:textId="77777777" w:rsidR="00951241" w:rsidRDefault="00951241" w:rsidP="007D4CEA">
      <w:r>
        <w:separator/>
      </w:r>
    </w:p>
  </w:endnote>
  <w:endnote w:type="continuationSeparator" w:id="0">
    <w:p w14:paraId="1CE4CDCC" w14:textId="77777777" w:rsidR="00951241" w:rsidRDefault="00951241" w:rsidP="007D4CEA">
      <w:r>
        <w:continuationSeparator/>
      </w:r>
    </w:p>
  </w:endnote>
  <w:endnote w:id="1">
    <w:p w14:paraId="7BEB3102" w14:textId="77777777" w:rsidR="0069510C" w:rsidRPr="007E337A" w:rsidRDefault="0069510C" w:rsidP="0069510C">
      <w:pPr>
        <w:pStyle w:val="Textonotaalfinal"/>
        <w:rPr>
          <w:rFonts w:ascii="Arial" w:hAnsi="Arial" w:cs="Arial"/>
          <w:lang w:val="es-ES"/>
        </w:rPr>
      </w:pPr>
      <w:r>
        <w:rPr>
          <w:rStyle w:val="Refdenotaalfinal"/>
        </w:rPr>
        <w:endnoteRef/>
      </w:r>
      <w:r w:rsidRPr="007E337A">
        <w:rPr>
          <w:rFonts w:ascii="Arial" w:hAnsi="Arial" w:cs="Arial"/>
          <w:lang w:val="es-ES"/>
        </w:rPr>
        <w:t>Disponible a través del siguiente enlace:</w:t>
      </w:r>
    </w:p>
    <w:p w14:paraId="08C4021B" w14:textId="77777777" w:rsidR="0069510C" w:rsidRPr="00F11744" w:rsidRDefault="0088721F" w:rsidP="0069510C">
      <w:pPr>
        <w:pStyle w:val="Textonotaalfinal"/>
        <w:rPr>
          <w:rFonts w:ascii="Arial" w:hAnsi="Arial" w:cs="Arial"/>
          <w:lang w:val="es-ES"/>
        </w:rPr>
      </w:pPr>
      <w:hyperlink r:id="rId1" w:history="1">
        <w:r w:rsidR="0069510C" w:rsidRPr="00F11744">
          <w:rPr>
            <w:rStyle w:val="Hipervnculo"/>
            <w:rFonts w:ascii="Arial" w:hAnsi="Arial" w:cs="Arial"/>
          </w:rPr>
          <w:t>https://opendata.esri.es/datasets/superficie-agr%C3%ADcola-por-pais-uni%C3%B3n-europea/data?orderBy=has_1000&amp;orderByAsc=false&amp;selectedAttribute=has_1000</w:t>
        </w:r>
      </w:hyperlink>
    </w:p>
  </w:endnote>
  <w:endnote w:id="2">
    <w:p w14:paraId="62917A55" w14:textId="77777777" w:rsidR="0069510C" w:rsidRPr="0069510C" w:rsidRDefault="0069510C" w:rsidP="007D4CEA">
      <w:pPr>
        <w:pStyle w:val="Textonotaalfinal"/>
        <w:rPr>
          <w:rFonts w:ascii="Arial" w:hAnsi="Arial" w:cs="Arial"/>
          <w:lang w:val="es-ES"/>
        </w:rPr>
      </w:pPr>
      <w:r w:rsidRPr="00F11744">
        <w:rPr>
          <w:rStyle w:val="Refdenotaalfinal"/>
          <w:rFonts w:ascii="Arial" w:hAnsi="Arial" w:cs="Arial"/>
        </w:rPr>
        <w:endnoteRef/>
      </w:r>
      <w:r w:rsidRPr="007E337A">
        <w:rPr>
          <w:rFonts w:ascii="Arial" w:hAnsi="Arial" w:cs="Arial"/>
          <w:lang w:val="es-ES"/>
        </w:rPr>
        <w:t>Disponible a través del siguiente enlace:</w:t>
      </w:r>
      <w:r>
        <w:rPr>
          <w:rFonts w:ascii="Arial" w:hAnsi="Arial" w:cs="Arial"/>
        </w:rPr>
        <w:t xml:space="preserve"> </w:t>
      </w:r>
      <w:hyperlink r:id="rId2" w:history="1">
        <w:r w:rsidRPr="00F1293D">
          <w:rPr>
            <w:rStyle w:val="Hipervnculo"/>
            <w:rFonts w:ascii="Arial" w:hAnsi="Arial" w:cs="Arial"/>
            <w:lang w:val="es-ES"/>
          </w:rPr>
          <w:t>https://ec.europa.eu/eurostat/documents/3217494/10317767/KS-FK-19-001-EN-N.pdf/742d3fd2-961e-68c1-47d0-11cf30b11489</w:t>
        </w:r>
      </w:hyperlink>
    </w:p>
  </w:endnote>
  <w:endnote w:id="3">
    <w:p w14:paraId="020EF563" w14:textId="77777777" w:rsidR="0069510C" w:rsidRPr="007E337A" w:rsidRDefault="0069510C" w:rsidP="007D4CEA">
      <w:pPr>
        <w:pStyle w:val="Textonotaalfinal"/>
        <w:rPr>
          <w:rFonts w:ascii="Arial" w:hAnsi="Arial" w:cs="Arial"/>
          <w:lang w:val="es-ES"/>
        </w:rPr>
      </w:pPr>
      <w:r w:rsidRPr="007E337A">
        <w:rPr>
          <w:rStyle w:val="Refdenotaalfinal"/>
          <w:rFonts w:ascii="Arial" w:hAnsi="Arial" w:cs="Arial"/>
        </w:rPr>
        <w:endnoteRef/>
      </w:r>
      <w:r w:rsidRPr="007E337A">
        <w:rPr>
          <w:rFonts w:ascii="Arial" w:hAnsi="Arial" w:cs="Arial"/>
          <w:lang w:val="es-ES"/>
        </w:rPr>
        <w:t xml:space="preserve"> Disponible a través del siguiente enlace:</w:t>
      </w:r>
    </w:p>
    <w:p w14:paraId="12E876AA" w14:textId="77777777" w:rsidR="0069510C" w:rsidRPr="007E337A" w:rsidRDefault="0088721F" w:rsidP="007D4CEA">
      <w:pPr>
        <w:pStyle w:val="Textonotaalfinal"/>
        <w:rPr>
          <w:rFonts w:ascii="Arial" w:hAnsi="Arial" w:cs="Arial"/>
          <w:sz w:val="18"/>
          <w:szCs w:val="18"/>
          <w:lang w:val="es-ES"/>
        </w:rPr>
      </w:pPr>
      <w:hyperlink r:id="rId3" w:history="1">
        <w:r w:rsidR="0069510C" w:rsidRPr="007E337A">
          <w:rPr>
            <w:rStyle w:val="Hipervnculo"/>
            <w:rFonts w:ascii="Arial" w:hAnsi="Arial" w:cs="Arial"/>
            <w:lang w:val="es-ES"/>
          </w:rPr>
          <w:t>https://www.mapa.gob.es/es/agricultura/temas/medios-de-produccion/semillas-y-plantas-de-vivero/fitogeneticos_agricultura_alimentacion/default_old.aspx</w:t>
        </w:r>
      </w:hyperlink>
    </w:p>
  </w:endnote>
  <w:endnote w:id="4">
    <w:p w14:paraId="7B1D04DD" w14:textId="77777777" w:rsidR="0069510C" w:rsidRPr="00AA0A4C" w:rsidRDefault="0069510C" w:rsidP="007D4CEA">
      <w:pPr>
        <w:pStyle w:val="Textonotaalfinal"/>
        <w:rPr>
          <w:lang w:val="es-ES"/>
        </w:rPr>
      </w:pPr>
      <w:r w:rsidRPr="007E337A">
        <w:rPr>
          <w:rStyle w:val="Refdenotaalfinal"/>
          <w:rFonts w:ascii="Arial" w:hAnsi="Arial" w:cs="Arial"/>
        </w:rPr>
        <w:endnoteRef/>
      </w:r>
      <w:r w:rsidRPr="007E337A">
        <w:rPr>
          <w:rFonts w:ascii="Arial" w:hAnsi="Arial" w:cs="Arial"/>
          <w:lang w:val="es-ES"/>
        </w:rPr>
        <w:t xml:space="preserve"> Se puede encontrar en el siguiente enlace: </w:t>
      </w:r>
      <w:hyperlink r:id="rId4" w:history="1">
        <w:r w:rsidRPr="007E337A">
          <w:rPr>
            <w:rStyle w:val="Hipervnculo"/>
            <w:rFonts w:ascii="Arial" w:hAnsi="Arial" w:cs="Arial"/>
            <w:lang w:val="es-ES"/>
          </w:rPr>
          <w:t>http://www.fao.org/plant-treaty/areas-of-work/farmers-rights/farmers-rights-submissions/es/</w:t>
        </w:r>
      </w:hyperlink>
      <w:r>
        <w:rPr>
          <w:lang w:val="es-E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152FF" w14:textId="77777777" w:rsidR="00155A60" w:rsidRDefault="0095124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1C9C640" w14:textId="77777777" w:rsidR="00155A60" w:rsidRDefault="0088721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F7A2F" w14:textId="77777777" w:rsidR="00155A60" w:rsidRDefault="00951241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240D6F" w:rsidRPr="00240D6F">
      <w:rPr>
        <w:noProof/>
        <w:lang w:val="es-ES"/>
      </w:rPr>
      <w:t>2</w:t>
    </w:r>
    <w:r>
      <w:rPr>
        <w:noProof/>
        <w:lang w:val="es-ES"/>
      </w:rPr>
      <w:fldChar w:fldCharType="end"/>
    </w:r>
  </w:p>
  <w:p w14:paraId="31DF393D" w14:textId="77777777" w:rsidR="00155A60" w:rsidRDefault="0088721F">
    <w:pPr>
      <w:pStyle w:val="Piedepgina"/>
      <w:rPr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25E2D" w14:textId="77777777" w:rsidR="00155A60" w:rsidRDefault="00951241">
    <w:pPr>
      <w:pStyle w:val="Piedepgina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DE2D7AD" wp14:editId="5278B601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2" name="Rectangl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5EC634" id="Rectangle 37" o:spid="_x0000_s1026" style="position:absolute;margin-left:375.7pt;margin-top:-17.1pt;width:113.3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" o:allowincell="f" filled="f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E28A6" w14:textId="77777777" w:rsidR="00951241" w:rsidRDefault="00951241" w:rsidP="007D4CEA">
      <w:r>
        <w:separator/>
      </w:r>
    </w:p>
  </w:footnote>
  <w:footnote w:type="continuationSeparator" w:id="0">
    <w:p w14:paraId="15C34FD1" w14:textId="77777777" w:rsidR="00951241" w:rsidRDefault="00951241" w:rsidP="007D4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A8D4E" w14:textId="77777777" w:rsidR="00155A60" w:rsidRDefault="0095124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21BD17E" w14:textId="77777777" w:rsidR="00155A60" w:rsidRDefault="0088721F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AC511" w14:textId="77777777" w:rsidR="00155A60" w:rsidRDefault="00951241">
    <w:pPr>
      <w:pStyle w:val="Encabezado"/>
      <w:tabs>
        <w:tab w:val="clear" w:pos="8504"/>
      </w:tabs>
      <w:ind w:right="-87"/>
      <w:jc w:val="righ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917D537" wp14:editId="025B9153">
              <wp:simplePos x="0" y="0"/>
              <wp:positionH relativeFrom="column">
                <wp:posOffset>6041390</wp:posOffset>
              </wp:positionH>
              <wp:positionV relativeFrom="paragraph">
                <wp:posOffset>823595</wp:posOffset>
              </wp:positionV>
              <wp:extent cx="868680" cy="0"/>
              <wp:effectExtent l="0" t="0" r="0" b="0"/>
              <wp:wrapNone/>
              <wp:docPr id="3" name="Lin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868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04369C" id="Line 5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5.7pt,64.85pt" to="544.1pt,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" o:allowincell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E3F36" w14:textId="77777777" w:rsidR="00155A60" w:rsidRDefault="0088721F">
    <w:pPr>
      <w:ind w:right="-1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04FC3"/>
    <w:multiLevelType w:val="hybridMultilevel"/>
    <w:tmpl w:val="1DC0B7E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CE69A1"/>
    <w:multiLevelType w:val="hybridMultilevel"/>
    <w:tmpl w:val="9A8A1FE6"/>
    <w:lvl w:ilvl="0" w:tplc="D3944F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C60BC9"/>
    <w:multiLevelType w:val="hybridMultilevel"/>
    <w:tmpl w:val="C6847200"/>
    <w:lvl w:ilvl="0" w:tplc="D3944F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CEA"/>
    <w:rsid w:val="00025FDB"/>
    <w:rsid w:val="00240D6F"/>
    <w:rsid w:val="004125DD"/>
    <w:rsid w:val="005639B4"/>
    <w:rsid w:val="0061429D"/>
    <w:rsid w:val="0069510C"/>
    <w:rsid w:val="007D4CEA"/>
    <w:rsid w:val="00861F14"/>
    <w:rsid w:val="0088721F"/>
    <w:rsid w:val="00951241"/>
    <w:rsid w:val="00AB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AEF9"/>
  <w15:chartTrackingRefBased/>
  <w15:docId w15:val="{C3E1A508-0DE7-4BB8-8055-5E12DADE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CEA"/>
    <w:pPr>
      <w:spacing w:before="0"/>
      <w:jc w:val="left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D4C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4CE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7D4C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CE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notapie">
    <w:name w:val="footnote text"/>
    <w:aliases w:val="Footnote ak,fn,Footnote text,Footnote,f,Geneva 9,Font: Geneva 9,Boston 10,Footnote Text Char Char Char Char Char Char,Footnote Text Char Char Char Char1,Footnote Text Char Char Char Char Char1,Footnote Text Char Char Char,footnote text"/>
    <w:basedOn w:val="Normal"/>
    <w:link w:val="TextonotapieCar"/>
    <w:uiPriority w:val="99"/>
    <w:rsid w:val="007D4CEA"/>
  </w:style>
  <w:style w:type="character" w:customStyle="1" w:styleId="TextonotapieCar">
    <w:name w:val="Texto nota pie Car"/>
    <w:aliases w:val="Footnote ak Car,fn Car,Footnote text Car,Footnote Car,f Car,Geneva 9 Car,Font: Geneva 9 Car,Boston 10 Car,Footnote Text Char Char Char Char Char Char Car,Footnote Text Char Char Char Char1 Car,Footnote Text Char Char Char Car"/>
    <w:basedOn w:val="Fuentedeprrafopredeter"/>
    <w:link w:val="Textonotapie"/>
    <w:uiPriority w:val="99"/>
    <w:rsid w:val="007D4CE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pie">
    <w:name w:val="footnote reference"/>
    <w:aliases w:val="Footnote symbol,Times 10 Point,Exposant 3 Point"/>
    <w:uiPriority w:val="99"/>
    <w:rsid w:val="007D4CEA"/>
    <w:rPr>
      <w:vertAlign w:val="superscript"/>
    </w:rPr>
  </w:style>
  <w:style w:type="character" w:styleId="Hipervnculo">
    <w:name w:val="Hyperlink"/>
    <w:uiPriority w:val="99"/>
    <w:rsid w:val="007D4CEA"/>
    <w:rPr>
      <w:color w:val="0000FF"/>
      <w:u w:val="single"/>
    </w:rPr>
  </w:style>
  <w:style w:type="character" w:styleId="Nmerodepgina">
    <w:name w:val="page number"/>
    <w:basedOn w:val="Fuentedeprrafopredeter"/>
    <w:rsid w:val="007D4CEA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9510C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9510C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6951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mapa.gob.es/es/agricultura/temas/medios-de-produccion/semillas-y-plantas-de-vivero/fitogeneticos_agricultura_alimentacion/default_old.aspx" TargetMode="External"/><Relationship Id="rId2" Type="http://schemas.openxmlformats.org/officeDocument/2006/relationships/hyperlink" Target="https://ec.europa.eu/eurostat/documents/3217494/10317767/KS-FK-19-001-EN-N.pdf/742d3fd2-961e-68c1-47d0-11cf30b11489" TargetMode="External"/><Relationship Id="rId1" Type="http://schemas.openxmlformats.org/officeDocument/2006/relationships/hyperlink" Target="https://opendata.esri.es/datasets/superficie-agr%C3%ADcola-por-pais-uni%C3%B3n-europea/data?orderBy=has_1000&amp;orderByAsc=false&amp;selectedAttribute=has_1000" TargetMode="External"/><Relationship Id="rId4" Type="http://schemas.openxmlformats.org/officeDocument/2006/relationships/hyperlink" Target="http://www.fao.org/plant-treaty/areas-of-work/farmers-rights/farmers-rights-submissions/e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Vanesa Rincon Martin</cp:lastModifiedBy>
  <cp:revision>2</cp:revision>
  <dcterms:created xsi:type="dcterms:W3CDTF">2020-10-27T10:27:00Z</dcterms:created>
  <dcterms:modified xsi:type="dcterms:W3CDTF">2020-10-27T10:27:00Z</dcterms:modified>
</cp:coreProperties>
</file>